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D071D" w14:textId="77777777" w:rsidR="00D27983" w:rsidRDefault="00D27983" w:rsidP="00D27983">
      <w:pPr>
        <w:jc w:val="center"/>
        <w:rPr>
          <w:b/>
          <w:bCs/>
          <w:sz w:val="32"/>
          <w:szCs w:val="32"/>
        </w:rPr>
      </w:pPr>
      <w:r w:rsidRPr="0012798F">
        <w:rPr>
          <w:b/>
          <w:bCs/>
          <w:sz w:val="32"/>
          <w:szCs w:val="32"/>
        </w:rPr>
        <w:t>Preparing New York City Building</w:t>
      </w:r>
      <w:r>
        <w:rPr>
          <w:b/>
          <w:bCs/>
          <w:sz w:val="32"/>
          <w:szCs w:val="32"/>
        </w:rPr>
        <w:t xml:space="preserve">s </w:t>
      </w:r>
      <w:r w:rsidRPr="0012798F">
        <w:rPr>
          <w:b/>
          <w:bCs/>
          <w:sz w:val="32"/>
          <w:szCs w:val="32"/>
        </w:rPr>
        <w:t xml:space="preserve">for the Next                                      Pandemic and Year-Round Occupant </w:t>
      </w:r>
      <w:r>
        <w:rPr>
          <w:b/>
          <w:bCs/>
          <w:sz w:val="32"/>
          <w:szCs w:val="32"/>
        </w:rPr>
        <w:t xml:space="preserve">IAQ and </w:t>
      </w:r>
      <w:r w:rsidRPr="0012798F">
        <w:rPr>
          <w:b/>
          <w:bCs/>
          <w:sz w:val="32"/>
          <w:szCs w:val="32"/>
        </w:rPr>
        <w:t>Health</w:t>
      </w:r>
    </w:p>
    <w:p w14:paraId="75969F66" w14:textId="77777777" w:rsidR="00D27983" w:rsidRPr="007A1F2A" w:rsidRDefault="00D27983" w:rsidP="00D27983">
      <w:pPr>
        <w:jc w:val="center"/>
        <w:rPr>
          <w:i/>
          <w:iCs/>
          <w:sz w:val="20"/>
          <w:szCs w:val="20"/>
        </w:rPr>
      </w:pPr>
      <w:r w:rsidRPr="007A1F2A">
        <w:rPr>
          <w:i/>
          <w:iCs/>
          <w:sz w:val="20"/>
          <w:szCs w:val="20"/>
        </w:rPr>
        <w:t>A White Paper by Nick Agopian, President</w:t>
      </w:r>
      <w:r>
        <w:rPr>
          <w:i/>
          <w:iCs/>
          <w:sz w:val="20"/>
          <w:szCs w:val="20"/>
        </w:rPr>
        <w:t>,</w:t>
      </w:r>
      <w:r w:rsidRPr="007A1F2A">
        <w:rPr>
          <w:i/>
          <w:iCs/>
          <w:sz w:val="20"/>
          <w:szCs w:val="20"/>
        </w:rPr>
        <w:t xml:space="preserve"> </w:t>
      </w:r>
      <w:proofErr w:type="spellStart"/>
      <w:r w:rsidRPr="007A1F2A">
        <w:rPr>
          <w:i/>
          <w:iCs/>
          <w:sz w:val="20"/>
          <w:szCs w:val="20"/>
        </w:rPr>
        <w:t>ReviveAire</w:t>
      </w:r>
      <w:proofErr w:type="spellEnd"/>
      <w:r w:rsidRPr="007A1F2A">
        <w:rPr>
          <w:i/>
          <w:iCs/>
          <w:sz w:val="20"/>
          <w:szCs w:val="20"/>
        </w:rPr>
        <w:t xml:space="preserve"> LLC</w:t>
      </w:r>
    </w:p>
    <w:p w14:paraId="2E6E1147" w14:textId="77777777" w:rsidR="00D27983" w:rsidRDefault="00D27983" w:rsidP="00D27983">
      <w:pPr>
        <w:rPr>
          <w:sz w:val="28"/>
          <w:szCs w:val="28"/>
        </w:rPr>
      </w:pPr>
      <w:r>
        <w:rPr>
          <w:sz w:val="28"/>
          <w:szCs w:val="28"/>
        </w:rPr>
        <w:tab/>
        <w:t xml:space="preserve">The 2020 pandemic decimated the New York City commercial and residential (single-family/multi-family) real estate market. For months in early 2020, NYC resembled a ghost town as COVID-19 fears shut down offices and kept workers at home. Consequently, NYC’s commercial/residential real estate market never fully recovered. Office vacancies hover around the 20% mark today and the city’s residential market has lost more than a half-million inhabitants since 2020. </w:t>
      </w:r>
      <w:r>
        <w:rPr>
          <w:sz w:val="28"/>
          <w:szCs w:val="28"/>
        </w:rPr>
        <w:tab/>
      </w:r>
    </w:p>
    <w:p w14:paraId="4F99A922" w14:textId="77777777" w:rsidR="00D27983" w:rsidRDefault="00D27983" w:rsidP="00D27983">
      <w:pPr>
        <w:ind w:firstLine="720"/>
        <w:rPr>
          <w:sz w:val="28"/>
          <w:szCs w:val="28"/>
        </w:rPr>
      </w:pPr>
      <w:r>
        <w:rPr>
          <w:sz w:val="28"/>
          <w:szCs w:val="28"/>
        </w:rPr>
        <w:t xml:space="preserve">Thanks to the indoor air quality (IAQ) segment of the HVAC industry however, there’s good news for commercial/residential real estate and its occupants. Recent enhancements in air filtration techniques have been proven to mitigate biological </w:t>
      </w:r>
      <w:r w:rsidRPr="00626705">
        <w:rPr>
          <w:sz w:val="28"/>
          <w:szCs w:val="28"/>
        </w:rPr>
        <w:t xml:space="preserve">contaminants when another pandemic hits the U.S. Furthermore, these technologies can help mitigate all types of airborne contaminants including flu, common cold, allergens, particulates, PM1.0 and PM2.5 that affect the everyday, overall health of workers. Beyond just general health, IAQ enhancement is documented in numerous studies to improve absenteeism, productivity, </w:t>
      </w:r>
      <w:r>
        <w:rPr>
          <w:sz w:val="28"/>
          <w:szCs w:val="28"/>
        </w:rPr>
        <w:t>cognitive function, and general well-being</w:t>
      </w:r>
      <w:r w:rsidRPr="008A4A9B">
        <w:rPr>
          <w:sz w:val="28"/>
          <w:szCs w:val="28"/>
          <w:vertAlign w:val="superscript"/>
        </w:rPr>
        <w:t>1</w:t>
      </w:r>
      <w:r>
        <w:rPr>
          <w:sz w:val="28"/>
          <w:szCs w:val="28"/>
        </w:rPr>
        <w:t xml:space="preserve">. The facility or city that employs today’s IAQ advancements will have an advantage over its competition. </w:t>
      </w:r>
    </w:p>
    <w:p w14:paraId="54FA5D1C" w14:textId="77777777" w:rsidR="00D27983" w:rsidRDefault="00D27983" w:rsidP="00D27983">
      <w:pPr>
        <w:rPr>
          <w:sz w:val="28"/>
          <w:szCs w:val="28"/>
        </w:rPr>
      </w:pPr>
      <w:r>
        <w:rPr>
          <w:sz w:val="28"/>
          <w:szCs w:val="28"/>
        </w:rPr>
        <w:tab/>
        <w:t xml:space="preserve">These filtration modifications require minimal investment because they don’t involve significant infrastructure or HVAC system modifications. Furthermore, they will supplement any facility’s goals in sustainability and energy efficiency. </w:t>
      </w:r>
    </w:p>
    <w:p w14:paraId="23D2DA42" w14:textId="77777777" w:rsidR="00D27983" w:rsidRPr="007358D4" w:rsidRDefault="00D27983" w:rsidP="00D27983">
      <w:pPr>
        <w:rPr>
          <w:b/>
          <w:bCs/>
          <w:sz w:val="28"/>
          <w:szCs w:val="28"/>
        </w:rPr>
      </w:pPr>
      <w:r>
        <w:rPr>
          <w:sz w:val="28"/>
          <w:szCs w:val="28"/>
        </w:rPr>
        <w:tab/>
      </w:r>
      <w:r w:rsidRPr="007358D4">
        <w:rPr>
          <w:b/>
          <w:bCs/>
          <w:sz w:val="28"/>
          <w:szCs w:val="28"/>
        </w:rPr>
        <w:t>Adopting ASHRAE 241 Opens the Door to Improving Occupant IAQ</w:t>
      </w:r>
    </w:p>
    <w:p w14:paraId="6B0BDCB5" w14:textId="77777777" w:rsidR="00D27983" w:rsidRDefault="00D27983" w:rsidP="00D27983">
      <w:pPr>
        <w:rPr>
          <w:sz w:val="28"/>
          <w:szCs w:val="28"/>
        </w:rPr>
      </w:pPr>
      <w:r>
        <w:rPr>
          <w:sz w:val="28"/>
          <w:szCs w:val="28"/>
        </w:rPr>
        <w:tab/>
        <w:t>Promoting IAQ is a major goal of The American Society of Heating, Refrigerating and Air-Conditioning Engineers (</w:t>
      </w:r>
      <w:r w:rsidRPr="0066045F">
        <w:rPr>
          <w:sz w:val="28"/>
          <w:szCs w:val="28"/>
        </w:rPr>
        <w:t>ASHRAE</w:t>
      </w:r>
      <w:r>
        <w:rPr>
          <w:sz w:val="28"/>
          <w:szCs w:val="28"/>
        </w:rPr>
        <w:t xml:space="preserve">), a </w:t>
      </w:r>
      <w:r w:rsidRPr="007251B7">
        <w:rPr>
          <w:sz w:val="28"/>
          <w:szCs w:val="28"/>
        </w:rPr>
        <w:t xml:space="preserve">global </w:t>
      </w:r>
      <w:r>
        <w:rPr>
          <w:sz w:val="28"/>
          <w:szCs w:val="28"/>
        </w:rPr>
        <w:t xml:space="preserve">organization that </w:t>
      </w:r>
      <w:r w:rsidRPr="007251B7">
        <w:rPr>
          <w:sz w:val="28"/>
          <w:szCs w:val="28"/>
        </w:rPr>
        <w:t>advanc</w:t>
      </w:r>
      <w:r>
        <w:rPr>
          <w:sz w:val="28"/>
          <w:szCs w:val="28"/>
        </w:rPr>
        <w:t>es</w:t>
      </w:r>
      <w:r w:rsidRPr="007251B7">
        <w:rPr>
          <w:sz w:val="28"/>
          <w:szCs w:val="28"/>
        </w:rPr>
        <w:t xml:space="preserve"> human well-being </w:t>
      </w:r>
      <w:r>
        <w:rPr>
          <w:sz w:val="28"/>
          <w:szCs w:val="28"/>
        </w:rPr>
        <w:t>by</w:t>
      </w:r>
      <w:r w:rsidRPr="007251B7">
        <w:rPr>
          <w:sz w:val="28"/>
          <w:szCs w:val="28"/>
        </w:rPr>
        <w:t xml:space="preserve"> focus</w:t>
      </w:r>
      <w:r>
        <w:rPr>
          <w:sz w:val="28"/>
          <w:szCs w:val="28"/>
        </w:rPr>
        <w:t>ing</w:t>
      </w:r>
      <w:r w:rsidRPr="007251B7">
        <w:rPr>
          <w:sz w:val="28"/>
          <w:szCs w:val="28"/>
        </w:rPr>
        <w:t xml:space="preserve"> on building systems, energy efficiency, refrigeration and sustainability within the industry. Through research, standards writing, publishing and continuing </w:t>
      </w:r>
      <w:r w:rsidRPr="007251B7">
        <w:rPr>
          <w:sz w:val="28"/>
          <w:szCs w:val="28"/>
        </w:rPr>
        <w:lastRenderedPageBreak/>
        <w:t xml:space="preserve">education, ASHRAE </w:t>
      </w:r>
      <w:r>
        <w:rPr>
          <w:sz w:val="28"/>
          <w:szCs w:val="28"/>
        </w:rPr>
        <w:t>develops</w:t>
      </w:r>
      <w:r w:rsidRPr="0066045F">
        <w:rPr>
          <w:sz w:val="28"/>
          <w:szCs w:val="28"/>
        </w:rPr>
        <w:t xml:space="preserve"> consensus-based, code enforceable standard</w:t>
      </w:r>
      <w:r>
        <w:rPr>
          <w:sz w:val="28"/>
          <w:szCs w:val="28"/>
        </w:rPr>
        <w:t xml:space="preserve">s. </w:t>
      </w:r>
    </w:p>
    <w:p w14:paraId="411EF793" w14:textId="77777777" w:rsidR="00D27983" w:rsidRDefault="00D27983" w:rsidP="00D27983">
      <w:pPr>
        <w:ind w:firstLine="720"/>
        <w:rPr>
          <w:sz w:val="28"/>
          <w:szCs w:val="28"/>
        </w:rPr>
      </w:pPr>
      <w:r>
        <w:rPr>
          <w:sz w:val="28"/>
          <w:szCs w:val="28"/>
        </w:rPr>
        <w:t xml:space="preserve">The NYC Construction Code is already based on a plethora of ASHRAE recommendations such as Standard 62.1 “Ventilation and Acceptable Air </w:t>
      </w:r>
      <w:proofErr w:type="gramStart"/>
      <w:r>
        <w:rPr>
          <w:sz w:val="28"/>
          <w:szCs w:val="28"/>
        </w:rPr>
        <w:t>Quality“ and</w:t>
      </w:r>
      <w:proofErr w:type="gramEnd"/>
      <w:r>
        <w:rPr>
          <w:sz w:val="28"/>
          <w:szCs w:val="28"/>
        </w:rPr>
        <w:t xml:space="preserve"> Standard 90.1 “Energy Standard for Sites and Buildings Except Low-Rise Residential Buildings.” Therefore, adopting ASHRAE Standard 241 “Control of Infectious Aerosols” is a natural progression in NYC’s quest for modernizing its buildings. Standard 241, which was published in 2023 in the wake of COVID-19, was </w:t>
      </w:r>
      <w:r w:rsidRPr="0066045F">
        <w:rPr>
          <w:sz w:val="28"/>
          <w:szCs w:val="28"/>
        </w:rPr>
        <w:t>developed to reduce the risk of infectious aerosol transmission in buildings</w:t>
      </w:r>
      <w:r w:rsidRPr="003F0E4A">
        <w:rPr>
          <w:sz w:val="28"/>
          <w:szCs w:val="28"/>
          <w:vertAlign w:val="superscript"/>
        </w:rPr>
        <w:t>2</w:t>
      </w:r>
      <w:r>
        <w:rPr>
          <w:sz w:val="28"/>
          <w:szCs w:val="28"/>
        </w:rPr>
        <w:t>.</w:t>
      </w:r>
    </w:p>
    <w:p w14:paraId="5C0CAAED" w14:textId="77777777" w:rsidR="00D27983" w:rsidRDefault="00D27983" w:rsidP="00D27983">
      <w:pPr>
        <w:ind w:left="1440" w:firstLine="720"/>
        <w:rPr>
          <w:sz w:val="28"/>
          <w:szCs w:val="28"/>
        </w:rPr>
      </w:pPr>
      <w:r>
        <w:rPr>
          <w:noProof/>
          <w:sz w:val="28"/>
          <w:szCs w:val="28"/>
        </w:rPr>
        <w:drawing>
          <wp:inline distT="0" distB="0" distL="0" distR="0" wp14:anchorId="430FDD04" wp14:editId="529EB83F">
            <wp:extent cx="3194050" cy="1869934"/>
            <wp:effectExtent l="0" t="0" r="6350" b="0"/>
            <wp:docPr id="99128841" name="Picture 4" descr="A close-up of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8841" name="Picture 4" descr="A close-up of a labe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204797" cy="1876226"/>
                    </a:xfrm>
                    <a:prstGeom prst="rect">
                      <a:avLst/>
                    </a:prstGeom>
                  </pic:spPr>
                </pic:pic>
              </a:graphicData>
            </a:graphic>
          </wp:inline>
        </w:drawing>
      </w:r>
    </w:p>
    <w:p w14:paraId="6D062ED8" w14:textId="77777777" w:rsidR="00D27983" w:rsidRDefault="00D27983" w:rsidP="00D27983">
      <w:pPr>
        <w:ind w:firstLine="720"/>
        <w:rPr>
          <w:sz w:val="28"/>
          <w:szCs w:val="28"/>
        </w:rPr>
      </w:pPr>
      <w:r>
        <w:rPr>
          <w:sz w:val="28"/>
          <w:szCs w:val="28"/>
        </w:rPr>
        <w:t xml:space="preserve">ASHRAE 241 research studies found that increased outdoor air ventilation combined with new innovative air filtration technologies installed in HVAC systems can significantly reduce and mitigate viruses such as SARS CoV-2, the coronavirus that causes COVID-19 disease. Consequently, cities across the nation are now modifying codes to include Standard 241 recommendations with goals of keeping commercial/residential (single-family/multi-family) building occupants healthier during pandemics and especially year-round. </w:t>
      </w:r>
    </w:p>
    <w:p w14:paraId="21401220" w14:textId="77777777" w:rsidR="00D27983" w:rsidRPr="00372944" w:rsidRDefault="00D27983" w:rsidP="00D27983">
      <w:pPr>
        <w:ind w:firstLine="720"/>
        <w:rPr>
          <w:b/>
          <w:bCs/>
          <w:sz w:val="28"/>
          <w:szCs w:val="28"/>
        </w:rPr>
      </w:pPr>
      <w:r>
        <w:rPr>
          <w:sz w:val="28"/>
          <w:szCs w:val="28"/>
        </w:rPr>
        <w:tab/>
      </w:r>
      <w:r>
        <w:rPr>
          <w:sz w:val="28"/>
          <w:szCs w:val="28"/>
        </w:rPr>
        <w:tab/>
      </w:r>
      <w:r w:rsidRPr="00372944">
        <w:rPr>
          <w:b/>
          <w:bCs/>
          <w:sz w:val="28"/>
          <w:szCs w:val="28"/>
        </w:rPr>
        <w:t>Non-Thermal Plasma-Based Air Filtration</w:t>
      </w:r>
    </w:p>
    <w:p w14:paraId="320420A1" w14:textId="77777777" w:rsidR="00D27983" w:rsidRDefault="00D27983" w:rsidP="00D27983">
      <w:pPr>
        <w:ind w:firstLine="720"/>
        <w:rPr>
          <w:sz w:val="28"/>
          <w:szCs w:val="28"/>
        </w:rPr>
      </w:pPr>
      <w:r>
        <w:rPr>
          <w:sz w:val="28"/>
          <w:szCs w:val="28"/>
        </w:rPr>
        <w:t xml:space="preserve">There are three challenges when adding air filtration. The methodology must be proven effective by third-party laboratory studies based on government and ASHRAE-approved test standards. The product </w:t>
      </w:r>
      <w:r>
        <w:rPr>
          <w:sz w:val="28"/>
          <w:szCs w:val="28"/>
        </w:rPr>
        <w:lastRenderedPageBreak/>
        <w:t xml:space="preserve">must be </w:t>
      </w:r>
      <w:proofErr w:type="gramStart"/>
      <w:r>
        <w:rPr>
          <w:sz w:val="28"/>
          <w:szCs w:val="28"/>
        </w:rPr>
        <w:t>void</w:t>
      </w:r>
      <w:proofErr w:type="gramEnd"/>
      <w:r>
        <w:rPr>
          <w:sz w:val="28"/>
          <w:szCs w:val="28"/>
        </w:rPr>
        <w:t xml:space="preserve"> of harmful ozone generation. Finally, it should not obstruct the HVAC system’s airflow to the point where it adds substantial energy-inefficient static pressure increases. One ASHRAE 241-recommended filtration methodology that is getting attention from HVAC engineers and facility managers is n</w:t>
      </w:r>
      <w:r w:rsidRPr="005A04EF">
        <w:rPr>
          <w:sz w:val="28"/>
          <w:szCs w:val="28"/>
        </w:rPr>
        <w:t>on-thermal plasma-based filters offered by many manufacturers</w:t>
      </w:r>
      <w:r>
        <w:rPr>
          <w:sz w:val="28"/>
          <w:szCs w:val="28"/>
        </w:rPr>
        <w:t xml:space="preserve">. It is </w:t>
      </w:r>
      <w:r w:rsidRPr="005A04EF">
        <w:rPr>
          <w:sz w:val="28"/>
          <w:szCs w:val="28"/>
        </w:rPr>
        <w:t xml:space="preserve">installed in HVAC systems or ductwork. </w:t>
      </w:r>
    </w:p>
    <w:p w14:paraId="63649382" w14:textId="77777777" w:rsidR="00D27983" w:rsidRDefault="00D27983" w:rsidP="00D27983">
      <w:pPr>
        <w:ind w:firstLine="720"/>
        <w:rPr>
          <w:sz w:val="28"/>
          <w:szCs w:val="28"/>
        </w:rPr>
      </w:pPr>
      <w:r>
        <w:rPr>
          <w:noProof/>
          <w:sz w:val="28"/>
          <w:szCs w:val="28"/>
        </w:rPr>
        <w:drawing>
          <wp:inline distT="0" distB="0" distL="0" distR="0" wp14:anchorId="2E0F21E7" wp14:editId="15946CAB">
            <wp:extent cx="5492750" cy="2578100"/>
            <wp:effectExtent l="0" t="0" r="0" b="0"/>
            <wp:docPr id="739626120" name="Picture 5" descr="A metal grid with hole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26120" name="Picture 5" descr="A metal grid with holes in i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92750" cy="2578100"/>
                    </a:xfrm>
                    <a:prstGeom prst="rect">
                      <a:avLst/>
                    </a:prstGeom>
                  </pic:spPr>
                </pic:pic>
              </a:graphicData>
            </a:graphic>
          </wp:inline>
        </w:drawing>
      </w:r>
    </w:p>
    <w:p w14:paraId="247BC5F5" w14:textId="77777777" w:rsidR="00D27983" w:rsidRDefault="00D27983" w:rsidP="00D27983">
      <w:pPr>
        <w:ind w:firstLine="720"/>
        <w:rPr>
          <w:sz w:val="28"/>
          <w:szCs w:val="28"/>
        </w:rPr>
      </w:pPr>
      <w:r>
        <w:rPr>
          <w:sz w:val="28"/>
          <w:szCs w:val="28"/>
        </w:rPr>
        <w:t xml:space="preserve">One example is Aireshield by </w:t>
      </w:r>
      <w:proofErr w:type="spellStart"/>
      <w:r>
        <w:rPr>
          <w:sz w:val="28"/>
          <w:szCs w:val="28"/>
        </w:rPr>
        <w:t>ReviveAire</w:t>
      </w:r>
      <w:proofErr w:type="spellEnd"/>
      <w:r>
        <w:rPr>
          <w:sz w:val="28"/>
          <w:szCs w:val="28"/>
        </w:rPr>
        <w:t xml:space="preserve"> LLC, Kenilworth, NJ. This non-thermal plasma-based system </w:t>
      </w:r>
      <w:r w:rsidRPr="005A04EF">
        <w:rPr>
          <w:sz w:val="28"/>
          <w:szCs w:val="28"/>
        </w:rPr>
        <w:t>resemble</w:t>
      </w:r>
      <w:r>
        <w:rPr>
          <w:sz w:val="28"/>
          <w:szCs w:val="28"/>
        </w:rPr>
        <w:t>s</w:t>
      </w:r>
      <w:r w:rsidRPr="005A04EF">
        <w:rPr>
          <w:sz w:val="28"/>
          <w:szCs w:val="28"/>
        </w:rPr>
        <w:t xml:space="preserve"> a common one-inch-thick media filter’s size </w:t>
      </w:r>
      <w:r>
        <w:rPr>
          <w:sz w:val="28"/>
          <w:szCs w:val="28"/>
        </w:rPr>
        <w:t xml:space="preserve">and shape. It is </w:t>
      </w:r>
      <w:r w:rsidRPr="005A04EF">
        <w:rPr>
          <w:sz w:val="28"/>
          <w:szCs w:val="28"/>
        </w:rPr>
        <w:t xml:space="preserve">placed upstream of </w:t>
      </w:r>
      <w:r>
        <w:rPr>
          <w:sz w:val="28"/>
          <w:szCs w:val="28"/>
        </w:rPr>
        <w:t xml:space="preserve">conventional </w:t>
      </w:r>
      <w:r w:rsidRPr="005A04EF">
        <w:rPr>
          <w:sz w:val="28"/>
          <w:szCs w:val="28"/>
        </w:rPr>
        <w:t>media filters to remove submicron particles and pathogens. Non-thermal plasma-based filters electrostatically charge airstream contaminants with negative and positive charges. The polarity electrically attaches the ions to each other and contaminants.</w:t>
      </w:r>
      <w:r>
        <w:rPr>
          <w:sz w:val="28"/>
          <w:szCs w:val="28"/>
        </w:rPr>
        <w:t xml:space="preserve"> C</w:t>
      </w:r>
      <w:r w:rsidRPr="005A04EF">
        <w:rPr>
          <w:sz w:val="28"/>
          <w:szCs w:val="28"/>
        </w:rPr>
        <w:t>ontaminants</w:t>
      </w:r>
      <w:r>
        <w:rPr>
          <w:sz w:val="28"/>
          <w:szCs w:val="28"/>
        </w:rPr>
        <w:t>,</w:t>
      </w:r>
      <w:r w:rsidRPr="005A04EF">
        <w:rPr>
          <w:sz w:val="28"/>
          <w:szCs w:val="28"/>
        </w:rPr>
        <w:t xml:space="preserve"> </w:t>
      </w:r>
      <w:r>
        <w:rPr>
          <w:sz w:val="28"/>
          <w:szCs w:val="28"/>
        </w:rPr>
        <w:t xml:space="preserve">such as PM2.5 and smaller, </w:t>
      </w:r>
      <w:r w:rsidRPr="005A04EF">
        <w:rPr>
          <w:sz w:val="28"/>
          <w:szCs w:val="28"/>
        </w:rPr>
        <w:t xml:space="preserve">that were too small </w:t>
      </w:r>
      <w:r>
        <w:rPr>
          <w:sz w:val="28"/>
          <w:szCs w:val="28"/>
        </w:rPr>
        <w:t xml:space="preserve">for entrapment in conventional HVAC system </w:t>
      </w:r>
      <w:r w:rsidRPr="005A04EF">
        <w:rPr>
          <w:sz w:val="28"/>
          <w:szCs w:val="28"/>
        </w:rPr>
        <w:t>media filter</w:t>
      </w:r>
      <w:r>
        <w:rPr>
          <w:sz w:val="28"/>
          <w:szCs w:val="28"/>
        </w:rPr>
        <w:t>s become</w:t>
      </w:r>
      <w:r w:rsidRPr="005A04EF">
        <w:rPr>
          <w:sz w:val="28"/>
          <w:szCs w:val="28"/>
        </w:rPr>
        <w:t xml:space="preserve"> enlarged by the agglomeration of negatively and positively charged ion attraction. Consequently, the agglomeration </w:t>
      </w:r>
      <w:r>
        <w:rPr>
          <w:sz w:val="28"/>
          <w:szCs w:val="28"/>
        </w:rPr>
        <w:t xml:space="preserve">results in filter </w:t>
      </w:r>
      <w:r w:rsidRPr="005A04EF">
        <w:rPr>
          <w:sz w:val="28"/>
          <w:szCs w:val="28"/>
        </w:rPr>
        <w:t>entrap</w:t>
      </w:r>
      <w:r>
        <w:rPr>
          <w:sz w:val="28"/>
          <w:szCs w:val="28"/>
        </w:rPr>
        <w:t xml:space="preserve">ment </w:t>
      </w:r>
      <w:r w:rsidRPr="005A04EF">
        <w:rPr>
          <w:sz w:val="28"/>
          <w:szCs w:val="28"/>
        </w:rPr>
        <w:t>and remov</w:t>
      </w:r>
      <w:r>
        <w:rPr>
          <w:sz w:val="28"/>
          <w:szCs w:val="28"/>
        </w:rPr>
        <w:t>al</w:t>
      </w:r>
      <w:r w:rsidRPr="005A04EF">
        <w:rPr>
          <w:sz w:val="28"/>
          <w:szCs w:val="28"/>
        </w:rPr>
        <w:t xml:space="preserve"> from the airstream.</w:t>
      </w:r>
      <w:r>
        <w:rPr>
          <w:sz w:val="28"/>
          <w:szCs w:val="28"/>
        </w:rPr>
        <w:t xml:space="preserve"> Besides entrapment, third party laboratory testing proves the high electric field also inactivates biological contaminants</w:t>
      </w:r>
      <w:r>
        <w:rPr>
          <w:sz w:val="28"/>
          <w:szCs w:val="28"/>
          <w:vertAlign w:val="superscript"/>
        </w:rPr>
        <w:t>3</w:t>
      </w:r>
      <w:r>
        <w:rPr>
          <w:sz w:val="28"/>
          <w:szCs w:val="28"/>
        </w:rPr>
        <w:t xml:space="preserve">. </w:t>
      </w:r>
    </w:p>
    <w:p w14:paraId="3B6618C7" w14:textId="77777777" w:rsidR="00D27983" w:rsidRDefault="00D27983" w:rsidP="00D27983">
      <w:pPr>
        <w:ind w:firstLine="720"/>
        <w:rPr>
          <w:sz w:val="28"/>
          <w:szCs w:val="28"/>
        </w:rPr>
      </w:pPr>
      <w:r>
        <w:rPr>
          <w:noProof/>
          <w:sz w:val="28"/>
          <w:szCs w:val="28"/>
        </w:rPr>
        <w:lastRenderedPageBreak/>
        <w:drawing>
          <wp:inline distT="0" distB="0" distL="0" distR="0" wp14:anchorId="7A19961D" wp14:editId="42A0C701">
            <wp:extent cx="4699000" cy="1993900"/>
            <wp:effectExtent l="0" t="0" r="6350" b="6350"/>
            <wp:docPr id="1152370128" name="Picture 17" descr="A close-up of a number of blood samp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70128" name="Picture 17" descr="A close-up of a number of blood sampl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699000" cy="1993900"/>
                    </a:xfrm>
                    <a:prstGeom prst="rect">
                      <a:avLst/>
                    </a:prstGeom>
                  </pic:spPr>
                </pic:pic>
              </a:graphicData>
            </a:graphic>
          </wp:inline>
        </w:drawing>
      </w:r>
    </w:p>
    <w:p w14:paraId="56D15CCA" w14:textId="77777777" w:rsidR="00D27983" w:rsidRPr="00A426DC" w:rsidRDefault="00D27983" w:rsidP="00D27983">
      <w:pPr>
        <w:rPr>
          <w:b/>
          <w:bCs/>
          <w:sz w:val="20"/>
          <w:szCs w:val="20"/>
        </w:rPr>
      </w:pPr>
      <w:r>
        <w:rPr>
          <w:b/>
          <w:bCs/>
          <w:sz w:val="20"/>
          <w:szCs w:val="20"/>
        </w:rPr>
        <w:t xml:space="preserve">             </w:t>
      </w:r>
      <w:r w:rsidRPr="00A426DC">
        <w:rPr>
          <w:b/>
          <w:bCs/>
          <w:sz w:val="20"/>
          <w:szCs w:val="20"/>
        </w:rPr>
        <w:t>Air</w:t>
      </w:r>
      <w:r>
        <w:rPr>
          <w:b/>
          <w:bCs/>
          <w:sz w:val="20"/>
          <w:szCs w:val="20"/>
        </w:rPr>
        <w:t>e</w:t>
      </w:r>
      <w:r w:rsidRPr="00A426DC">
        <w:rPr>
          <w:b/>
          <w:bCs/>
          <w:sz w:val="20"/>
          <w:szCs w:val="20"/>
        </w:rPr>
        <w:t xml:space="preserve">shield </w:t>
      </w:r>
      <w:r>
        <w:rPr>
          <w:b/>
          <w:bCs/>
          <w:sz w:val="20"/>
          <w:szCs w:val="20"/>
        </w:rPr>
        <w:t xml:space="preserve">is </w:t>
      </w:r>
      <w:r w:rsidRPr="00A426DC">
        <w:rPr>
          <w:b/>
          <w:bCs/>
          <w:sz w:val="20"/>
          <w:szCs w:val="20"/>
        </w:rPr>
        <w:t xml:space="preserve">third-party </w:t>
      </w:r>
      <w:r>
        <w:rPr>
          <w:b/>
          <w:bCs/>
          <w:sz w:val="20"/>
          <w:szCs w:val="20"/>
        </w:rPr>
        <w:t xml:space="preserve">lab </w:t>
      </w:r>
      <w:r w:rsidRPr="00A426DC">
        <w:rPr>
          <w:b/>
          <w:bCs/>
          <w:sz w:val="20"/>
          <w:szCs w:val="20"/>
        </w:rPr>
        <w:t xml:space="preserve">test </w:t>
      </w:r>
      <w:r>
        <w:rPr>
          <w:b/>
          <w:bCs/>
          <w:sz w:val="20"/>
          <w:szCs w:val="20"/>
        </w:rPr>
        <w:t>proven to inactivate SARS, all viruses and bacterial contaminants.</w:t>
      </w:r>
    </w:p>
    <w:p w14:paraId="38E18AB3" w14:textId="77777777" w:rsidR="00D27983" w:rsidRDefault="00D27983" w:rsidP="00D27983">
      <w:pPr>
        <w:ind w:firstLine="720"/>
        <w:rPr>
          <w:sz w:val="28"/>
          <w:szCs w:val="28"/>
        </w:rPr>
      </w:pPr>
      <w:r>
        <w:rPr>
          <w:noProof/>
          <w:sz w:val="28"/>
          <w:szCs w:val="28"/>
        </w:rPr>
        <w:drawing>
          <wp:inline distT="0" distB="0" distL="0" distR="0" wp14:anchorId="2CFF3D91" wp14:editId="56E9B319">
            <wp:extent cx="4254500" cy="3575098"/>
            <wp:effectExtent l="0" t="0" r="0" b="6350"/>
            <wp:docPr id="1237174465" name="Picture 6" descr="A diagram of a hvac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74465" name="Picture 6" descr="A diagram of a hvac syste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32571" cy="3640702"/>
                    </a:xfrm>
                    <a:prstGeom prst="rect">
                      <a:avLst/>
                    </a:prstGeom>
                  </pic:spPr>
                </pic:pic>
              </a:graphicData>
            </a:graphic>
          </wp:inline>
        </w:drawing>
      </w:r>
    </w:p>
    <w:p w14:paraId="3F92BC49" w14:textId="77777777" w:rsidR="00D27983" w:rsidRPr="00626705" w:rsidRDefault="00D27983" w:rsidP="00D27983">
      <w:pPr>
        <w:ind w:firstLine="720"/>
        <w:rPr>
          <w:sz w:val="28"/>
          <w:szCs w:val="28"/>
        </w:rPr>
      </w:pPr>
      <w:r>
        <w:rPr>
          <w:sz w:val="28"/>
          <w:szCs w:val="28"/>
        </w:rPr>
        <w:t>Non-thermal p</w:t>
      </w:r>
      <w:r w:rsidRPr="005A04EF">
        <w:rPr>
          <w:sz w:val="28"/>
          <w:szCs w:val="28"/>
        </w:rPr>
        <w:t xml:space="preserve">lasma systems typically </w:t>
      </w:r>
      <w:r>
        <w:rPr>
          <w:sz w:val="28"/>
          <w:szCs w:val="28"/>
        </w:rPr>
        <w:t xml:space="preserve">consist of </w:t>
      </w:r>
      <w:r w:rsidRPr="005A04EF">
        <w:rPr>
          <w:sz w:val="28"/>
          <w:szCs w:val="28"/>
        </w:rPr>
        <w:t xml:space="preserve">one-inch-thick filter substrates constructed </w:t>
      </w:r>
      <w:r>
        <w:rPr>
          <w:sz w:val="28"/>
          <w:szCs w:val="28"/>
        </w:rPr>
        <w:t>in</w:t>
      </w:r>
      <w:r w:rsidRPr="005A04EF">
        <w:rPr>
          <w:sz w:val="28"/>
          <w:szCs w:val="28"/>
        </w:rPr>
        <w:t xml:space="preserve"> a series of 7/8-inch diameter aluminum cylinders (negative) each with a stainless-steel center </w:t>
      </w:r>
      <w:r w:rsidRPr="00626705">
        <w:rPr>
          <w:sz w:val="28"/>
          <w:szCs w:val="28"/>
        </w:rPr>
        <w:t xml:space="preserve">pin (positive). The series of sleeves and pins offer a very minimal static pressure drop of 0.083-inch W.G. at 300-ft/min. or 0.227-inch at 500-ft/min. </w:t>
      </w:r>
    </w:p>
    <w:p w14:paraId="7B4E0C64" w14:textId="77777777" w:rsidR="00D27983" w:rsidRPr="005A04EF" w:rsidRDefault="00D27983" w:rsidP="00D27983">
      <w:pPr>
        <w:ind w:firstLine="720"/>
        <w:rPr>
          <w:sz w:val="28"/>
          <w:szCs w:val="28"/>
        </w:rPr>
      </w:pPr>
      <w:r>
        <w:rPr>
          <w:noProof/>
          <w:sz w:val="28"/>
          <w:szCs w:val="28"/>
        </w:rPr>
        <w:lastRenderedPageBreak/>
        <w:drawing>
          <wp:inline distT="0" distB="0" distL="0" distR="0" wp14:anchorId="5E88B49A" wp14:editId="3D854EB6">
            <wp:extent cx="5448300" cy="2438400"/>
            <wp:effectExtent l="0" t="0" r="0" b="0"/>
            <wp:docPr id="640425605" name="Picture 11" descr="A close-up of a l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25605" name="Picture 11" descr="A close-up of a las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48300" cy="2438400"/>
                    </a:xfrm>
                    <a:prstGeom prst="rect">
                      <a:avLst/>
                    </a:prstGeom>
                  </pic:spPr>
                </pic:pic>
              </a:graphicData>
            </a:graphic>
          </wp:inline>
        </w:drawing>
      </w:r>
    </w:p>
    <w:p w14:paraId="7C3E4A4A" w14:textId="77777777" w:rsidR="00D27983" w:rsidRPr="00EE1DC1" w:rsidRDefault="00D27983" w:rsidP="00D27983">
      <w:pPr>
        <w:ind w:left="1440"/>
        <w:jc w:val="both"/>
        <w:rPr>
          <w:b/>
          <w:bCs/>
          <w:sz w:val="20"/>
          <w:szCs w:val="20"/>
        </w:rPr>
      </w:pPr>
      <w:r>
        <w:rPr>
          <w:b/>
          <w:bCs/>
          <w:sz w:val="20"/>
          <w:szCs w:val="20"/>
        </w:rPr>
        <w:t>Plasmic</w:t>
      </w:r>
      <w:r w:rsidRPr="002815C9">
        <w:rPr>
          <w:b/>
          <w:bCs/>
          <w:sz w:val="20"/>
          <w:szCs w:val="20"/>
        </w:rPr>
        <w:t xml:space="preserve"> filters </w:t>
      </w:r>
      <w:r w:rsidRPr="00192513">
        <w:rPr>
          <w:b/>
          <w:bCs/>
          <w:sz w:val="20"/>
          <w:szCs w:val="20"/>
        </w:rPr>
        <w:t>typically consist of one-inch-thick filter substrates constructed in a series of 7/8-inch diameter aluminum cylinders (negative) each with a stainless-steel center pin (positive).</w:t>
      </w:r>
    </w:p>
    <w:p w14:paraId="7CB503B9" w14:textId="77777777" w:rsidR="00D27983" w:rsidRDefault="00D27983" w:rsidP="00D27983">
      <w:pPr>
        <w:ind w:left="720" w:firstLine="720"/>
        <w:rPr>
          <w:b/>
          <w:bCs/>
          <w:sz w:val="28"/>
          <w:szCs w:val="28"/>
        </w:rPr>
      </w:pPr>
    </w:p>
    <w:p w14:paraId="475CC060" w14:textId="77777777" w:rsidR="00D27983" w:rsidRPr="00E10753" w:rsidRDefault="00D27983" w:rsidP="00D27983">
      <w:pPr>
        <w:ind w:left="720" w:firstLine="720"/>
        <w:rPr>
          <w:b/>
          <w:bCs/>
          <w:sz w:val="28"/>
          <w:szCs w:val="28"/>
        </w:rPr>
      </w:pPr>
      <w:r w:rsidRPr="00E10753">
        <w:rPr>
          <w:b/>
          <w:bCs/>
          <w:sz w:val="28"/>
          <w:szCs w:val="28"/>
        </w:rPr>
        <w:t>Other Standard 241 Recommended IAQ Methods</w:t>
      </w:r>
    </w:p>
    <w:p w14:paraId="4C4CF991" w14:textId="77777777" w:rsidR="00D27983" w:rsidRDefault="00D27983" w:rsidP="00D27983">
      <w:pPr>
        <w:ind w:firstLine="720"/>
        <w:rPr>
          <w:sz w:val="28"/>
          <w:szCs w:val="28"/>
        </w:rPr>
      </w:pPr>
      <w:r>
        <w:rPr>
          <w:sz w:val="28"/>
          <w:szCs w:val="28"/>
        </w:rPr>
        <w:t xml:space="preserve">Other filter methods recommended by Standard 241 include Ultraviolet (UV-C) Germicidal Irradiation (UVGI), bipolar ionization and filter media upgrades, such as High Efficiency Particulate Air (HEPA) and Ultra Low Particulate Air (ULPA). These filtration methodologies either don’t perform </w:t>
      </w:r>
      <w:proofErr w:type="gramStart"/>
      <w:r>
        <w:rPr>
          <w:sz w:val="28"/>
          <w:szCs w:val="28"/>
        </w:rPr>
        <w:t>both</w:t>
      </w:r>
      <w:proofErr w:type="gramEnd"/>
      <w:r>
        <w:rPr>
          <w:sz w:val="28"/>
          <w:szCs w:val="28"/>
        </w:rPr>
        <w:t xml:space="preserve"> filtration particulate capture and disinfection tasks, or they aren’t effective enough unless they generate respiratory-irritating ozone levels the EPA and OSHA consider harmful. </w:t>
      </w:r>
    </w:p>
    <w:p w14:paraId="400F0F96" w14:textId="77777777" w:rsidR="00D27983" w:rsidRDefault="00D27983" w:rsidP="00D27983">
      <w:pPr>
        <w:ind w:firstLine="720"/>
        <w:rPr>
          <w:sz w:val="28"/>
          <w:szCs w:val="28"/>
        </w:rPr>
      </w:pPr>
      <w:r w:rsidRPr="00E239C9">
        <w:rPr>
          <w:sz w:val="28"/>
          <w:szCs w:val="28"/>
        </w:rPr>
        <w:t>UVGI technology isn’t new and has been used to disinfect air for decades</w:t>
      </w:r>
      <w:r>
        <w:rPr>
          <w:sz w:val="28"/>
          <w:szCs w:val="28"/>
        </w:rPr>
        <w:t>.</w:t>
      </w:r>
      <w:r w:rsidRPr="00E239C9">
        <w:rPr>
          <w:sz w:val="28"/>
          <w:szCs w:val="28"/>
        </w:rPr>
        <w:t xml:space="preserve"> </w:t>
      </w:r>
      <w:proofErr w:type="gramStart"/>
      <w:r w:rsidRPr="00E239C9">
        <w:rPr>
          <w:sz w:val="28"/>
          <w:szCs w:val="28"/>
        </w:rPr>
        <w:t>There’s</w:t>
      </w:r>
      <w:proofErr w:type="gramEnd"/>
      <w:r w:rsidRPr="00E239C9">
        <w:rPr>
          <w:sz w:val="28"/>
          <w:szCs w:val="28"/>
        </w:rPr>
        <w:t xml:space="preserve"> no doubt UV lamp systems</w:t>
      </w:r>
      <w:r>
        <w:rPr>
          <w:sz w:val="28"/>
          <w:szCs w:val="28"/>
        </w:rPr>
        <w:t>, which are placed in the HVAC system near the DX coil or in ductwork,</w:t>
      </w:r>
      <w:r w:rsidRPr="00E239C9">
        <w:rPr>
          <w:sz w:val="28"/>
          <w:szCs w:val="28"/>
        </w:rPr>
        <w:t xml:space="preserve"> effectively disinfect biological contaminants especially those that pass two UVGI effectiveness test standards: ANSI/ASHRAE Standard 185.1 for UVGI lamps in </w:t>
      </w:r>
      <w:proofErr w:type="gramStart"/>
      <w:r w:rsidRPr="00E239C9">
        <w:rPr>
          <w:sz w:val="28"/>
          <w:szCs w:val="28"/>
        </w:rPr>
        <w:t>in-duct</w:t>
      </w:r>
      <w:proofErr w:type="gramEnd"/>
      <w:r w:rsidRPr="00E239C9">
        <w:rPr>
          <w:sz w:val="28"/>
          <w:szCs w:val="28"/>
        </w:rPr>
        <w:t xml:space="preserve"> airstream irradiation; and ANCI/ASHRAE Standard 185.2 for UVGI lamps for in-duct surface irradiation. </w:t>
      </w:r>
    </w:p>
    <w:p w14:paraId="1CD5B427" w14:textId="77777777" w:rsidR="00D27983" w:rsidRDefault="00D27983" w:rsidP="00D27983">
      <w:pPr>
        <w:ind w:firstLine="720"/>
        <w:rPr>
          <w:sz w:val="28"/>
          <w:szCs w:val="28"/>
        </w:rPr>
      </w:pPr>
      <w:r>
        <w:rPr>
          <w:noProof/>
          <w:sz w:val="28"/>
          <w:szCs w:val="28"/>
        </w:rPr>
        <w:lastRenderedPageBreak/>
        <w:drawing>
          <wp:inline distT="0" distB="0" distL="0" distR="0" wp14:anchorId="3E2982FF" wp14:editId="5993332C">
            <wp:extent cx="5378450" cy="3054350"/>
            <wp:effectExtent l="0" t="0" r="0" b="0"/>
            <wp:docPr id="1945959270" name="Picture 21" descr="Long shot of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59270" name="Picture 21" descr="Long shot of a hallway&#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78450" cy="3054350"/>
                    </a:xfrm>
                    <a:prstGeom prst="rect">
                      <a:avLst/>
                    </a:prstGeom>
                  </pic:spPr>
                </pic:pic>
              </a:graphicData>
            </a:graphic>
          </wp:inline>
        </w:drawing>
      </w:r>
    </w:p>
    <w:p w14:paraId="4D6CFAA8" w14:textId="77777777" w:rsidR="00D27983" w:rsidRPr="007868D7" w:rsidRDefault="00D27983" w:rsidP="00D27983">
      <w:pPr>
        <w:rPr>
          <w:b/>
          <w:bCs/>
          <w:sz w:val="20"/>
          <w:szCs w:val="20"/>
        </w:rPr>
      </w:pPr>
      <w:r>
        <w:rPr>
          <w:b/>
          <w:bCs/>
          <w:sz w:val="20"/>
          <w:szCs w:val="20"/>
        </w:rPr>
        <w:t xml:space="preserve">              UVGI Lamps placed between the filters and the DX coil in a commercial office building HVAC air handler.</w:t>
      </w:r>
    </w:p>
    <w:p w14:paraId="68D8EB9A" w14:textId="77777777" w:rsidR="00D27983" w:rsidRPr="00626705" w:rsidRDefault="00D27983" w:rsidP="00D27983">
      <w:pPr>
        <w:ind w:firstLine="720"/>
        <w:rPr>
          <w:sz w:val="28"/>
          <w:szCs w:val="28"/>
        </w:rPr>
      </w:pPr>
      <w:r>
        <w:rPr>
          <w:sz w:val="28"/>
          <w:szCs w:val="28"/>
        </w:rPr>
        <w:t xml:space="preserve">UVGI’s inability to perform particulate collection is a </w:t>
      </w:r>
      <w:r w:rsidRPr="00626705">
        <w:rPr>
          <w:sz w:val="28"/>
          <w:szCs w:val="28"/>
        </w:rPr>
        <w:t xml:space="preserve">disadvantage. All UV-C technologies for HVAC systems generate some </w:t>
      </w:r>
      <w:proofErr w:type="gramStart"/>
      <w:r w:rsidRPr="00626705">
        <w:rPr>
          <w:sz w:val="28"/>
          <w:szCs w:val="28"/>
        </w:rPr>
        <w:t>level</w:t>
      </w:r>
      <w:proofErr w:type="gramEnd"/>
      <w:r w:rsidRPr="00626705">
        <w:rPr>
          <w:sz w:val="28"/>
          <w:szCs w:val="28"/>
        </w:rPr>
        <w:t xml:space="preserve"> of ozone. Thus, UV-C products should be avoided that aren’t certified by third party labs outlined by the test standard, UL2998 “Environmental Claim Validation program for Zero Ozone Emissions from Air Cleaners.” Multiple studies have proven that excessive ozone levels are harmful to human respiratory systems. While ozone is sometimes an unintended byproduct, some UV-C lamp systems may also intentionally produce ozone by design. For example, some manufacturers purposefully use specific UV wavelengths that create ozone to produce the distinct, clean-smelling ozone odor. Due to increasing consumer demands and pressure from regulatory authorities, electronic air cleaners including non-thermal plasma-based filtration and other air cleaning device manufacturers must engage with independent third parties to demonstrate UL2998 compliance of their products’ ozone emission levels. Ozone levels are critical because the EPA has proven ozone </w:t>
      </w:r>
      <w:proofErr w:type="gramStart"/>
      <w:r w:rsidRPr="00626705">
        <w:rPr>
          <w:sz w:val="28"/>
          <w:szCs w:val="28"/>
        </w:rPr>
        <w:t>as</w:t>
      </w:r>
      <w:proofErr w:type="gramEnd"/>
      <w:r w:rsidRPr="00626705">
        <w:rPr>
          <w:sz w:val="28"/>
          <w:szCs w:val="28"/>
        </w:rPr>
        <w:t xml:space="preserve"> detrimental to respiratory systems</w:t>
      </w:r>
      <w:r w:rsidRPr="00626705">
        <w:rPr>
          <w:sz w:val="28"/>
          <w:szCs w:val="28"/>
          <w:vertAlign w:val="superscript"/>
        </w:rPr>
        <w:t>4</w:t>
      </w:r>
      <w:r w:rsidRPr="00626705">
        <w:rPr>
          <w:sz w:val="28"/>
          <w:szCs w:val="28"/>
        </w:rPr>
        <w:t xml:space="preserve">. Non-thermal plasma-based filtration, such as Aireshield, is safe to </w:t>
      </w:r>
      <w:r w:rsidRPr="00626705">
        <w:rPr>
          <w:sz w:val="28"/>
          <w:szCs w:val="28"/>
        </w:rPr>
        <w:lastRenderedPageBreak/>
        <w:t>specify and is verified as acceptable near-zero ozone compliance with UL2998.</w:t>
      </w:r>
    </w:p>
    <w:p w14:paraId="64D3545A" w14:textId="77777777" w:rsidR="00D27983" w:rsidRDefault="00D27983" w:rsidP="00D27983">
      <w:pPr>
        <w:ind w:firstLine="720"/>
        <w:rPr>
          <w:sz w:val="28"/>
          <w:szCs w:val="28"/>
        </w:rPr>
      </w:pPr>
      <w:r w:rsidRPr="00626705">
        <w:rPr>
          <w:sz w:val="28"/>
          <w:szCs w:val="28"/>
        </w:rPr>
        <w:t>Ionization, sometimes referred to as bipolar ionization, creates airborne ions from a generator installed inside the HVAC system. Positive and negatively charged ions are generated from an ionizer and distributed throughout the occupied space via the HVAC system ductwork. Once in the space, they electronically attach to particulates to enlarge them. The return air duct transports agglomerated contaminants for entrapment in the HVAC system’s conventional filters. The disadvantage is that the ions dissipate in just a few minutes inside their destination space. The ions can also prematurely dissipate in long commercial ductwork runs. The ionization process also generates ozone, therefore manufactures have recently reduced their ionization outputs to comply with new ozone verification test standards, such as UL2998. Unfortunately</w:t>
      </w:r>
      <w:r>
        <w:rPr>
          <w:sz w:val="28"/>
          <w:szCs w:val="28"/>
        </w:rPr>
        <w:t>, the reductions decrease ionization systems’ effectiveness.</w:t>
      </w:r>
    </w:p>
    <w:p w14:paraId="1A57DFA2" w14:textId="77777777" w:rsidR="00D27983" w:rsidRDefault="00D27983" w:rsidP="00D27983">
      <w:pPr>
        <w:ind w:firstLine="720"/>
        <w:rPr>
          <w:sz w:val="28"/>
          <w:szCs w:val="28"/>
        </w:rPr>
      </w:pPr>
      <w:r w:rsidRPr="00B35F55">
        <w:rPr>
          <w:sz w:val="28"/>
          <w:szCs w:val="28"/>
        </w:rPr>
        <w:t>HEPA and ULPA are excellent at sub-micron particulate entrapment. HEPA is 99.97% effective in capturing dust, pollen, mold, bacteria, and any airborne particles with a size of 0.3 microns (µm)</w:t>
      </w:r>
      <w:r>
        <w:rPr>
          <w:sz w:val="28"/>
          <w:szCs w:val="28"/>
        </w:rPr>
        <w:t>.</w:t>
      </w:r>
      <w:r w:rsidRPr="00B35F55">
        <w:rPr>
          <w:sz w:val="28"/>
          <w:szCs w:val="28"/>
        </w:rPr>
        <w:t xml:space="preserve"> ULPA is 99.999% effective at removing particulates 0.12-micron diameter or larger. </w:t>
      </w:r>
      <w:r>
        <w:rPr>
          <w:sz w:val="28"/>
          <w:szCs w:val="28"/>
        </w:rPr>
        <w:t xml:space="preserve">Unfortunately, both filter types </w:t>
      </w:r>
      <w:r w:rsidRPr="00B35F55">
        <w:rPr>
          <w:sz w:val="28"/>
          <w:szCs w:val="28"/>
        </w:rPr>
        <w:t>only entrap pathogens</w:t>
      </w:r>
      <w:r>
        <w:rPr>
          <w:sz w:val="28"/>
          <w:szCs w:val="28"/>
        </w:rPr>
        <w:t xml:space="preserve"> and don’t disinfect them. </w:t>
      </w:r>
      <w:r w:rsidRPr="00B35F55">
        <w:rPr>
          <w:sz w:val="28"/>
          <w:szCs w:val="28"/>
        </w:rPr>
        <w:t xml:space="preserve"> Entrapped pathogen spores can </w:t>
      </w:r>
      <w:r>
        <w:rPr>
          <w:sz w:val="28"/>
          <w:szCs w:val="28"/>
        </w:rPr>
        <w:t xml:space="preserve">still reproduce </w:t>
      </w:r>
      <w:r w:rsidRPr="00B35F55">
        <w:rPr>
          <w:sz w:val="28"/>
          <w:szCs w:val="28"/>
        </w:rPr>
        <w:t xml:space="preserve">because HEPA and ULPA don’t </w:t>
      </w:r>
      <w:r>
        <w:rPr>
          <w:sz w:val="28"/>
          <w:szCs w:val="28"/>
        </w:rPr>
        <w:t>inactivate</w:t>
      </w:r>
      <w:r w:rsidRPr="00B35F55">
        <w:rPr>
          <w:sz w:val="28"/>
          <w:szCs w:val="28"/>
        </w:rPr>
        <w:t xml:space="preserve"> them or alter their DNA like UV</w:t>
      </w:r>
      <w:r>
        <w:rPr>
          <w:sz w:val="28"/>
          <w:szCs w:val="28"/>
        </w:rPr>
        <w:t>-C</w:t>
      </w:r>
      <w:r w:rsidRPr="00B35F55">
        <w:rPr>
          <w:sz w:val="28"/>
          <w:szCs w:val="28"/>
        </w:rPr>
        <w:t>, ionization and non-thermal plasma</w:t>
      </w:r>
      <w:r>
        <w:rPr>
          <w:sz w:val="28"/>
          <w:szCs w:val="28"/>
        </w:rPr>
        <w:t xml:space="preserve"> methodologies</w:t>
      </w:r>
      <w:r w:rsidRPr="00B35F55">
        <w:rPr>
          <w:sz w:val="28"/>
          <w:szCs w:val="28"/>
        </w:rPr>
        <w:t xml:space="preserve">. </w:t>
      </w:r>
      <w:r>
        <w:rPr>
          <w:sz w:val="28"/>
          <w:szCs w:val="28"/>
        </w:rPr>
        <w:t xml:space="preserve">Those highly dense weaves that facilitate successful particulate capture also increase system static pressure, which in </w:t>
      </w:r>
      <w:proofErr w:type="gramStart"/>
      <w:r>
        <w:rPr>
          <w:sz w:val="28"/>
          <w:szCs w:val="28"/>
        </w:rPr>
        <w:t>turn,</w:t>
      </w:r>
      <w:proofErr w:type="gramEnd"/>
      <w:r>
        <w:rPr>
          <w:sz w:val="28"/>
          <w:szCs w:val="28"/>
        </w:rPr>
        <w:t xml:space="preserve"> decreases energy efficiency.</w:t>
      </w:r>
    </w:p>
    <w:p w14:paraId="382B02A6" w14:textId="77777777" w:rsidR="00D27983" w:rsidRDefault="00D27983" w:rsidP="00D27983">
      <w:pPr>
        <w:ind w:firstLine="720"/>
        <w:rPr>
          <w:sz w:val="28"/>
          <w:szCs w:val="28"/>
        </w:rPr>
      </w:pPr>
      <w:r>
        <w:rPr>
          <w:noProof/>
          <w:sz w:val="28"/>
          <w:szCs w:val="28"/>
        </w:rPr>
        <w:lastRenderedPageBreak/>
        <w:drawing>
          <wp:inline distT="0" distB="0" distL="0" distR="0" wp14:anchorId="7F1F0435" wp14:editId="63F174AA">
            <wp:extent cx="4997450" cy="2679700"/>
            <wp:effectExtent l="0" t="0" r="0" b="6350"/>
            <wp:docPr id="18577037" name="Picture 16" descr="A chart with different colo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037" name="Picture 16" descr="A chart with different colors and number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997450" cy="2679700"/>
                    </a:xfrm>
                    <a:prstGeom prst="rect">
                      <a:avLst/>
                    </a:prstGeom>
                  </pic:spPr>
                </pic:pic>
              </a:graphicData>
            </a:graphic>
          </wp:inline>
        </w:drawing>
      </w:r>
    </w:p>
    <w:p w14:paraId="65116801" w14:textId="77777777" w:rsidR="00D27983" w:rsidRPr="005A04EF" w:rsidRDefault="00D27983" w:rsidP="00D27983">
      <w:pPr>
        <w:ind w:firstLine="720"/>
        <w:rPr>
          <w:sz w:val="28"/>
          <w:szCs w:val="28"/>
        </w:rPr>
      </w:pPr>
      <w:r>
        <w:rPr>
          <w:sz w:val="28"/>
          <w:szCs w:val="28"/>
        </w:rPr>
        <w:t>HEPA and ULPA</w:t>
      </w:r>
      <w:r w:rsidRPr="00B35F55">
        <w:rPr>
          <w:sz w:val="28"/>
          <w:szCs w:val="28"/>
        </w:rPr>
        <w:t xml:space="preserve"> media </w:t>
      </w:r>
      <w:r>
        <w:rPr>
          <w:sz w:val="28"/>
          <w:szCs w:val="28"/>
        </w:rPr>
        <w:t xml:space="preserve">replacement </w:t>
      </w:r>
      <w:r w:rsidRPr="00B35F55">
        <w:rPr>
          <w:sz w:val="28"/>
          <w:szCs w:val="28"/>
        </w:rPr>
        <w:t xml:space="preserve">is </w:t>
      </w:r>
      <w:r>
        <w:rPr>
          <w:sz w:val="28"/>
          <w:szCs w:val="28"/>
        </w:rPr>
        <w:t xml:space="preserve">also </w:t>
      </w:r>
      <w:r w:rsidRPr="00B35F55">
        <w:rPr>
          <w:sz w:val="28"/>
          <w:szCs w:val="28"/>
        </w:rPr>
        <w:t>expensive</w:t>
      </w:r>
      <w:r>
        <w:rPr>
          <w:sz w:val="28"/>
          <w:szCs w:val="28"/>
        </w:rPr>
        <w:t xml:space="preserve">. Replacement during a pandemic requires hazardous material safety protocols to handle entrapped living pathogens.  </w:t>
      </w:r>
    </w:p>
    <w:p w14:paraId="67CFD610" w14:textId="77777777" w:rsidR="00D27983" w:rsidRPr="00626705" w:rsidRDefault="00D27983" w:rsidP="00D27983">
      <w:pPr>
        <w:ind w:firstLine="720"/>
        <w:rPr>
          <w:sz w:val="28"/>
          <w:szCs w:val="28"/>
        </w:rPr>
      </w:pPr>
      <w:r>
        <w:rPr>
          <w:sz w:val="28"/>
          <w:szCs w:val="28"/>
        </w:rPr>
        <w:t>By contrast,</w:t>
      </w:r>
      <w:r w:rsidRPr="005A04EF">
        <w:rPr>
          <w:sz w:val="28"/>
          <w:szCs w:val="28"/>
        </w:rPr>
        <w:t xml:space="preserve"> the non-thermal plasma system </w:t>
      </w:r>
      <w:r>
        <w:rPr>
          <w:sz w:val="28"/>
          <w:szCs w:val="28"/>
        </w:rPr>
        <w:t xml:space="preserve">disinfects pathogens and agglomerates them for capture in common filters. </w:t>
      </w:r>
      <w:r w:rsidRPr="005A04EF">
        <w:rPr>
          <w:sz w:val="28"/>
          <w:szCs w:val="28"/>
        </w:rPr>
        <w:t xml:space="preserve">Semi-annual maintenance requires the reusable substrate to be quickly removed, vacuumed, or brushed for two minutes, and then returned to its airstream </w:t>
      </w:r>
      <w:r w:rsidRPr="00626705">
        <w:rPr>
          <w:sz w:val="28"/>
          <w:szCs w:val="28"/>
        </w:rPr>
        <w:t xml:space="preserve">position. Besides the airstream, non-thermal plasma systems also keep the HVAC interiors and DX coil clean of biofilm, the latter which can result in up to a 30% reduction in heat transfer efficiency. Properly maintained non-thermal plasma-based systems have </w:t>
      </w:r>
      <w:proofErr w:type="gramStart"/>
      <w:r w:rsidRPr="00626705">
        <w:rPr>
          <w:sz w:val="28"/>
          <w:szCs w:val="28"/>
        </w:rPr>
        <w:t>lifespans</w:t>
      </w:r>
      <w:proofErr w:type="gramEnd"/>
      <w:r w:rsidRPr="00626705">
        <w:rPr>
          <w:sz w:val="28"/>
          <w:szCs w:val="28"/>
        </w:rPr>
        <w:t xml:space="preserve"> 10 years or more because there are no moving parts.  </w:t>
      </w:r>
    </w:p>
    <w:p w14:paraId="2B540CA4" w14:textId="77777777" w:rsidR="00D27983" w:rsidRDefault="00D27983" w:rsidP="00D27983">
      <w:pPr>
        <w:ind w:left="720" w:firstLine="720"/>
        <w:rPr>
          <w:color w:val="FF0000"/>
          <w:sz w:val="28"/>
          <w:szCs w:val="28"/>
        </w:rPr>
      </w:pPr>
      <w:r>
        <w:rPr>
          <w:noProof/>
          <w:color w:val="FF0000"/>
          <w:sz w:val="28"/>
          <w:szCs w:val="28"/>
        </w:rPr>
        <w:drawing>
          <wp:inline distT="0" distB="0" distL="0" distR="0" wp14:anchorId="41159113" wp14:editId="736B4E48">
            <wp:extent cx="4089400" cy="1657350"/>
            <wp:effectExtent l="0" t="0" r="6350" b="0"/>
            <wp:docPr id="828139863" name="Picture 1" descr="A close-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39863" name="Picture 1" descr="A close-up of a scree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089400" cy="1657350"/>
                    </a:xfrm>
                    <a:prstGeom prst="rect">
                      <a:avLst/>
                    </a:prstGeom>
                  </pic:spPr>
                </pic:pic>
              </a:graphicData>
            </a:graphic>
          </wp:inline>
        </w:drawing>
      </w:r>
    </w:p>
    <w:p w14:paraId="5275A779" w14:textId="77777777" w:rsidR="00D27983" w:rsidRPr="0098150D" w:rsidRDefault="00D27983" w:rsidP="00D27983">
      <w:pPr>
        <w:ind w:left="720"/>
        <w:rPr>
          <w:b/>
          <w:bCs/>
          <w:sz w:val="19"/>
          <w:szCs w:val="19"/>
        </w:rPr>
      </w:pPr>
      <w:r w:rsidRPr="0098150D">
        <w:rPr>
          <w:b/>
          <w:bCs/>
          <w:sz w:val="19"/>
          <w:szCs w:val="19"/>
        </w:rPr>
        <w:lastRenderedPageBreak/>
        <w:t>Mold, mildew and biofilm can thrive in the dark, humid environs of an HVAC system. A non-thermal plasma system maintains HVAC unit interiors free of biological contaminants that can reduce efficiency by 30%.</w:t>
      </w:r>
    </w:p>
    <w:p w14:paraId="06A6BA22" w14:textId="77777777" w:rsidR="00D27983" w:rsidRPr="000B6212" w:rsidRDefault="00D27983" w:rsidP="00D27983">
      <w:pPr>
        <w:ind w:firstLine="720"/>
        <w:rPr>
          <w:b/>
          <w:bCs/>
          <w:sz w:val="28"/>
          <w:szCs w:val="28"/>
        </w:rPr>
      </w:pPr>
      <w:r>
        <w:rPr>
          <w:sz w:val="28"/>
          <w:szCs w:val="28"/>
        </w:rPr>
        <w:tab/>
      </w:r>
      <w:r>
        <w:rPr>
          <w:sz w:val="28"/>
          <w:szCs w:val="28"/>
        </w:rPr>
        <w:tab/>
        <w:t xml:space="preserve"> </w:t>
      </w:r>
      <w:r w:rsidRPr="000B6212">
        <w:rPr>
          <w:b/>
          <w:bCs/>
          <w:sz w:val="28"/>
          <w:szCs w:val="28"/>
        </w:rPr>
        <w:t>Sustainability and Energy Savings</w:t>
      </w:r>
    </w:p>
    <w:p w14:paraId="453F506A" w14:textId="77777777" w:rsidR="00D27983" w:rsidRDefault="00D27983" w:rsidP="00D27983">
      <w:pPr>
        <w:ind w:firstLine="720"/>
        <w:rPr>
          <w:sz w:val="28"/>
          <w:szCs w:val="28"/>
        </w:rPr>
      </w:pPr>
      <w:r>
        <w:rPr>
          <w:sz w:val="28"/>
          <w:szCs w:val="28"/>
        </w:rPr>
        <w:t xml:space="preserve">Applying additional outdoor air and employing an air filtration device to optimize IAQ should be a balance between the two methods. Applying excessive outdoor air ventilation is </w:t>
      </w:r>
      <w:r w:rsidRPr="001A386C">
        <w:rPr>
          <w:sz w:val="28"/>
          <w:szCs w:val="28"/>
        </w:rPr>
        <w:t xml:space="preserve">effective, but inner-city air quality is </w:t>
      </w:r>
      <w:r>
        <w:rPr>
          <w:sz w:val="28"/>
          <w:szCs w:val="28"/>
        </w:rPr>
        <w:t>poor</w:t>
      </w:r>
      <w:r w:rsidRPr="001A386C">
        <w:rPr>
          <w:sz w:val="28"/>
          <w:szCs w:val="28"/>
        </w:rPr>
        <w:t xml:space="preserve"> from pollutants, such as vehicle emissions and unpredictable wildfire smoke/haze events. Increasing outdoor air is also cost prohibitive because it must be cooled or heated to occupant temperature setpoints with energy intensive air conditioning or electric heat. Instead, air filtration methods </w:t>
      </w:r>
      <w:r>
        <w:rPr>
          <w:sz w:val="28"/>
          <w:szCs w:val="28"/>
        </w:rPr>
        <w:t xml:space="preserve">such as non-thermal plasma can offset the need for additional, code-exceeding outdoor air minimums. </w:t>
      </w:r>
    </w:p>
    <w:p w14:paraId="28FCD6D7" w14:textId="77777777" w:rsidR="00D27983" w:rsidRDefault="00D27983" w:rsidP="00D27983">
      <w:pPr>
        <w:ind w:firstLine="720"/>
        <w:rPr>
          <w:sz w:val="28"/>
          <w:szCs w:val="28"/>
        </w:rPr>
      </w:pPr>
      <w:r>
        <w:rPr>
          <w:sz w:val="28"/>
          <w:szCs w:val="28"/>
        </w:rPr>
        <w:t xml:space="preserve">Non-thermal plasma systems present minimal static pressure losses compared to denser, upgraded particulate media filters, such as MERV 13, HEPA and ULPA, that are inherently energy inefficient due to high static pressure. </w:t>
      </w:r>
    </w:p>
    <w:p w14:paraId="06CAB1E7" w14:textId="77777777" w:rsidR="00D27983" w:rsidRDefault="00D27983" w:rsidP="00D27983">
      <w:pPr>
        <w:ind w:left="720" w:firstLine="720"/>
        <w:rPr>
          <w:sz w:val="28"/>
          <w:szCs w:val="28"/>
        </w:rPr>
      </w:pPr>
      <w:r>
        <w:rPr>
          <w:noProof/>
          <w:sz w:val="28"/>
          <w:szCs w:val="28"/>
        </w:rPr>
        <w:drawing>
          <wp:inline distT="0" distB="0" distL="0" distR="0" wp14:anchorId="76A70BD3" wp14:editId="017D9E9C">
            <wp:extent cx="4102100" cy="1209040"/>
            <wp:effectExtent l="0" t="0" r="0" b="0"/>
            <wp:docPr id="1170505857"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05857" name="Picture 2" descr="A screenshot of a computer scree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103749" cy="1209526"/>
                    </a:xfrm>
                    <a:prstGeom prst="rect">
                      <a:avLst/>
                    </a:prstGeom>
                  </pic:spPr>
                </pic:pic>
              </a:graphicData>
            </a:graphic>
          </wp:inline>
        </w:drawing>
      </w:r>
    </w:p>
    <w:p w14:paraId="29179C73" w14:textId="77777777" w:rsidR="00D27983" w:rsidRPr="006D123A" w:rsidRDefault="00D27983" w:rsidP="00D27983">
      <w:pPr>
        <w:ind w:firstLine="720"/>
        <w:rPr>
          <w:b/>
          <w:bCs/>
          <w:sz w:val="20"/>
          <w:szCs w:val="20"/>
        </w:rPr>
      </w:pPr>
      <w:r w:rsidRPr="006D123A">
        <w:rPr>
          <w:b/>
          <w:bCs/>
          <w:sz w:val="20"/>
          <w:szCs w:val="20"/>
        </w:rPr>
        <w:t>Air</w:t>
      </w:r>
      <w:r>
        <w:rPr>
          <w:b/>
          <w:bCs/>
          <w:sz w:val="20"/>
          <w:szCs w:val="20"/>
        </w:rPr>
        <w:t>e</w:t>
      </w:r>
      <w:r w:rsidRPr="006D123A">
        <w:rPr>
          <w:b/>
          <w:bCs/>
          <w:sz w:val="20"/>
          <w:szCs w:val="20"/>
        </w:rPr>
        <w:t>shield</w:t>
      </w:r>
      <w:r>
        <w:rPr>
          <w:b/>
          <w:bCs/>
          <w:sz w:val="20"/>
          <w:szCs w:val="20"/>
        </w:rPr>
        <w:t xml:space="preserve"> can transform common MERV 8 and MERV 13 media filters into the performance of a</w:t>
      </w:r>
      <w:r w:rsidRPr="006D123A">
        <w:rPr>
          <w:b/>
          <w:bCs/>
          <w:sz w:val="20"/>
          <w:szCs w:val="20"/>
        </w:rPr>
        <w:t xml:space="preserve"> MERV </w:t>
      </w:r>
      <w:proofErr w:type="gramStart"/>
      <w:r>
        <w:rPr>
          <w:b/>
          <w:bCs/>
          <w:sz w:val="20"/>
          <w:szCs w:val="20"/>
        </w:rPr>
        <w:t>13</w:t>
      </w:r>
      <w:r w:rsidRPr="006D123A">
        <w:rPr>
          <w:b/>
          <w:bCs/>
          <w:sz w:val="20"/>
          <w:szCs w:val="20"/>
        </w:rPr>
        <w:t xml:space="preserve"> </w:t>
      </w:r>
      <w:r>
        <w:rPr>
          <w:b/>
          <w:bCs/>
          <w:sz w:val="20"/>
          <w:szCs w:val="20"/>
        </w:rPr>
        <w:t xml:space="preserve"> and</w:t>
      </w:r>
      <w:proofErr w:type="gramEnd"/>
      <w:r>
        <w:rPr>
          <w:b/>
          <w:bCs/>
          <w:sz w:val="20"/>
          <w:szCs w:val="20"/>
        </w:rPr>
        <w:t xml:space="preserve"> HEPA </w:t>
      </w:r>
      <w:r w:rsidRPr="006D123A">
        <w:rPr>
          <w:b/>
          <w:bCs/>
          <w:sz w:val="20"/>
          <w:szCs w:val="20"/>
        </w:rPr>
        <w:t>filter</w:t>
      </w:r>
      <w:r>
        <w:rPr>
          <w:b/>
          <w:bCs/>
          <w:sz w:val="20"/>
          <w:szCs w:val="20"/>
        </w:rPr>
        <w:t>, respectively,  but without the static pressure increases associated with that denser media.</w:t>
      </w:r>
    </w:p>
    <w:p w14:paraId="09D99DBB" w14:textId="77777777" w:rsidR="00D27983" w:rsidRDefault="00D27983" w:rsidP="00D27983">
      <w:pPr>
        <w:ind w:firstLine="720"/>
        <w:rPr>
          <w:sz w:val="28"/>
          <w:szCs w:val="28"/>
        </w:rPr>
      </w:pPr>
      <w:proofErr w:type="gramStart"/>
      <w:r w:rsidRPr="00E17FFB">
        <w:rPr>
          <w:sz w:val="28"/>
          <w:szCs w:val="28"/>
        </w:rPr>
        <w:t>The majority of</w:t>
      </w:r>
      <w:proofErr w:type="gramEnd"/>
      <w:r w:rsidRPr="00E17FFB">
        <w:rPr>
          <w:sz w:val="28"/>
          <w:szCs w:val="28"/>
        </w:rPr>
        <w:t xml:space="preserve"> commercial</w:t>
      </w:r>
      <w:r>
        <w:rPr>
          <w:sz w:val="28"/>
          <w:szCs w:val="28"/>
        </w:rPr>
        <w:t>/residential</w:t>
      </w:r>
      <w:r w:rsidRPr="00E17FFB">
        <w:rPr>
          <w:sz w:val="28"/>
          <w:szCs w:val="28"/>
        </w:rPr>
        <w:t xml:space="preserve"> HVAC systems </w:t>
      </w:r>
      <w:r>
        <w:rPr>
          <w:sz w:val="28"/>
          <w:szCs w:val="28"/>
        </w:rPr>
        <w:t xml:space="preserve">today </w:t>
      </w:r>
      <w:r w:rsidRPr="00E17FFB">
        <w:rPr>
          <w:sz w:val="28"/>
          <w:szCs w:val="28"/>
        </w:rPr>
        <w:t xml:space="preserve">were designed to use inexpensive MERV 8 media filters that capture only 70 </w:t>
      </w:r>
      <w:r>
        <w:rPr>
          <w:sz w:val="28"/>
          <w:szCs w:val="28"/>
        </w:rPr>
        <w:t>-</w:t>
      </w:r>
      <w:r w:rsidRPr="00E17FFB">
        <w:rPr>
          <w:sz w:val="28"/>
          <w:szCs w:val="28"/>
        </w:rPr>
        <w:t xml:space="preserve"> 80% of particulates 3- microns and larger. The trade-off is energy savings because their free-flowing media weaves don’t pose a significant static-pressure loss of thicker </w:t>
      </w:r>
      <w:proofErr w:type="gramStart"/>
      <w:r w:rsidRPr="00E17FFB">
        <w:rPr>
          <w:sz w:val="28"/>
          <w:szCs w:val="28"/>
        </w:rPr>
        <w:t>medias</w:t>
      </w:r>
      <w:proofErr w:type="gramEnd"/>
      <w:r w:rsidRPr="00E17FFB">
        <w:rPr>
          <w:sz w:val="28"/>
          <w:szCs w:val="28"/>
        </w:rPr>
        <w:t xml:space="preserve">. </w:t>
      </w:r>
    </w:p>
    <w:p w14:paraId="7C84BA04" w14:textId="77777777" w:rsidR="00D27983" w:rsidRDefault="00D27983" w:rsidP="00D27983">
      <w:pPr>
        <w:ind w:firstLine="720"/>
        <w:rPr>
          <w:sz w:val="28"/>
          <w:szCs w:val="28"/>
        </w:rPr>
      </w:pPr>
      <w:r w:rsidRPr="00E17FFB">
        <w:rPr>
          <w:sz w:val="28"/>
          <w:szCs w:val="28"/>
        </w:rPr>
        <w:lastRenderedPageBreak/>
        <w:t>However, using a non-thermal plasma system can upgrade HVAC systems’ MERV 8 and MERV 13 filter partic</w:t>
      </w:r>
      <w:r>
        <w:rPr>
          <w:sz w:val="28"/>
          <w:szCs w:val="28"/>
        </w:rPr>
        <w:t>ulate</w:t>
      </w:r>
      <w:r w:rsidRPr="00E17FFB">
        <w:rPr>
          <w:sz w:val="28"/>
          <w:szCs w:val="28"/>
        </w:rPr>
        <w:t xml:space="preserve"> capture performances to MERV 13 and HEPA levels, respectively, but without the associated static pressure increases. </w:t>
      </w:r>
      <w:r>
        <w:rPr>
          <w:sz w:val="28"/>
          <w:szCs w:val="28"/>
        </w:rPr>
        <w:t xml:space="preserve">Consequently, </w:t>
      </w:r>
      <w:r w:rsidRPr="00E17FFB">
        <w:rPr>
          <w:sz w:val="28"/>
          <w:szCs w:val="28"/>
        </w:rPr>
        <w:t xml:space="preserve">MERV 8 filters will capture 90% of airstream particulates (1.0 to 10-micron size), because the contaminants have become enlarged for entrapment via the agglomeration process. MERV 13 filter performances will be enhanced to 99.97% (.3 to 10-micron size). </w:t>
      </w:r>
    </w:p>
    <w:p w14:paraId="0AE1164E" w14:textId="77777777" w:rsidR="00D27983" w:rsidRPr="00E17FFB" w:rsidRDefault="00D27983" w:rsidP="00D27983">
      <w:pPr>
        <w:ind w:firstLine="720"/>
        <w:rPr>
          <w:sz w:val="28"/>
          <w:szCs w:val="28"/>
        </w:rPr>
      </w:pPr>
      <w:r>
        <w:rPr>
          <w:noProof/>
          <w:sz w:val="28"/>
          <w:szCs w:val="28"/>
        </w:rPr>
        <w:drawing>
          <wp:inline distT="0" distB="0" distL="0" distR="0" wp14:anchorId="4B3A6B03" wp14:editId="1B282F9B">
            <wp:extent cx="5022850" cy="1987236"/>
            <wp:effectExtent l="0" t="0" r="6350" b="0"/>
            <wp:docPr id="1652590803" name="Picture 18" descr="A diagram of a human hair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90803" name="Picture 18" descr="A diagram of a human hair structur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050132" cy="1998030"/>
                    </a:xfrm>
                    <a:prstGeom prst="rect">
                      <a:avLst/>
                    </a:prstGeom>
                  </pic:spPr>
                </pic:pic>
              </a:graphicData>
            </a:graphic>
          </wp:inline>
        </w:drawing>
      </w:r>
    </w:p>
    <w:p w14:paraId="782162B5" w14:textId="77777777" w:rsidR="00D27983" w:rsidRPr="001A386C" w:rsidRDefault="00D27983" w:rsidP="00D27983">
      <w:pPr>
        <w:ind w:firstLine="720"/>
        <w:rPr>
          <w:sz w:val="28"/>
          <w:szCs w:val="28"/>
        </w:rPr>
      </w:pPr>
      <w:r w:rsidRPr="00E17FFB">
        <w:rPr>
          <w:sz w:val="28"/>
          <w:szCs w:val="28"/>
        </w:rPr>
        <w:t xml:space="preserve">Besides energy savings, using </w:t>
      </w:r>
      <w:r>
        <w:rPr>
          <w:sz w:val="28"/>
          <w:szCs w:val="28"/>
        </w:rPr>
        <w:t xml:space="preserve">more sustainable </w:t>
      </w:r>
      <w:r w:rsidRPr="00E17FFB">
        <w:rPr>
          <w:sz w:val="28"/>
          <w:szCs w:val="28"/>
        </w:rPr>
        <w:t xml:space="preserve">MERV 8 filters can result in substantial energy and replacement </w:t>
      </w:r>
      <w:r>
        <w:rPr>
          <w:sz w:val="28"/>
          <w:szCs w:val="28"/>
        </w:rPr>
        <w:t xml:space="preserve">media </w:t>
      </w:r>
      <w:r w:rsidRPr="00E17FFB">
        <w:rPr>
          <w:sz w:val="28"/>
          <w:szCs w:val="28"/>
        </w:rPr>
        <w:t>savings versus upgrading to more expensive MERV 13 and HEPA filters</w:t>
      </w:r>
      <w:r>
        <w:rPr>
          <w:sz w:val="28"/>
          <w:szCs w:val="28"/>
        </w:rPr>
        <w:t xml:space="preserve">. </w:t>
      </w:r>
      <w:r w:rsidRPr="00E17FFB">
        <w:rPr>
          <w:sz w:val="28"/>
          <w:szCs w:val="28"/>
        </w:rPr>
        <w:t xml:space="preserve"> HEPA filters and MERV 13 filters cost 10 times and 2 times more than MERV 8 filters, respectively. Furthermore, the HVAC systems designed </w:t>
      </w:r>
      <w:r>
        <w:rPr>
          <w:sz w:val="28"/>
          <w:szCs w:val="28"/>
        </w:rPr>
        <w:t xml:space="preserve">or retrofitted </w:t>
      </w:r>
      <w:r w:rsidRPr="00E17FFB">
        <w:rPr>
          <w:sz w:val="28"/>
          <w:szCs w:val="28"/>
        </w:rPr>
        <w:t>for MERV 13 and HEPA filters require larger horsepower fans</w:t>
      </w:r>
      <w:r>
        <w:rPr>
          <w:sz w:val="28"/>
          <w:szCs w:val="28"/>
        </w:rPr>
        <w:t xml:space="preserve"> to offset static pressure increases. This results in </w:t>
      </w:r>
      <w:r w:rsidRPr="00E17FFB">
        <w:rPr>
          <w:sz w:val="28"/>
          <w:szCs w:val="28"/>
        </w:rPr>
        <w:t xml:space="preserve">higher capital </w:t>
      </w:r>
      <w:r w:rsidRPr="001A386C">
        <w:rPr>
          <w:sz w:val="28"/>
          <w:szCs w:val="28"/>
        </w:rPr>
        <w:t>equipment costs and more energy consumption.</w:t>
      </w:r>
    </w:p>
    <w:p w14:paraId="33D4B8AF" w14:textId="77777777" w:rsidR="00D27983" w:rsidRDefault="00D27983" w:rsidP="00D27983">
      <w:pPr>
        <w:ind w:firstLine="720"/>
        <w:rPr>
          <w:sz w:val="28"/>
          <w:szCs w:val="28"/>
        </w:rPr>
      </w:pPr>
      <w:r w:rsidRPr="001A386C">
        <w:rPr>
          <w:sz w:val="28"/>
          <w:szCs w:val="28"/>
        </w:rPr>
        <w:t xml:space="preserve">Government facilities and schools are currently adopting Standard 241, to lessen the effects of the next pandemic and promote everyday occupant well-being. NYC, as well as other major U.S. cities will soon adopt ASHRAE Standard 241. Complying </w:t>
      </w:r>
      <w:r>
        <w:rPr>
          <w:sz w:val="28"/>
          <w:szCs w:val="28"/>
        </w:rPr>
        <w:t xml:space="preserve">commercial/residential (single-family/multi-family) real estate owners will profit from more energy-efficient, sustainable, safe, and healthy workspaces that mitigate pathogens during future pandemic periods. Occupants will also benefit </w:t>
      </w:r>
      <w:r>
        <w:rPr>
          <w:sz w:val="28"/>
          <w:szCs w:val="28"/>
        </w:rPr>
        <w:lastRenderedPageBreak/>
        <w:t>from everyday exposure to allergens, flu, the common cold, VOCs, CO</w:t>
      </w:r>
      <w:r w:rsidRPr="00A91072">
        <w:rPr>
          <w:sz w:val="28"/>
          <w:szCs w:val="28"/>
          <w:vertAlign w:val="subscript"/>
        </w:rPr>
        <w:t>2</w:t>
      </w:r>
      <w:r>
        <w:rPr>
          <w:sz w:val="28"/>
          <w:szCs w:val="28"/>
        </w:rPr>
        <w:t xml:space="preserve"> and other contaminants of concern. Consequently, office building tenants enjoy less employee absenteeism, higher productivity and healthier environments that increase occupant well-being. </w:t>
      </w:r>
    </w:p>
    <w:p w14:paraId="02BDE007" w14:textId="77777777" w:rsidR="00D27983" w:rsidRPr="00E17FFB" w:rsidRDefault="00D27983" w:rsidP="00D27983">
      <w:pPr>
        <w:ind w:firstLine="720"/>
        <w:rPr>
          <w:sz w:val="28"/>
          <w:szCs w:val="28"/>
        </w:rPr>
      </w:pPr>
      <w:r>
        <w:rPr>
          <w:sz w:val="28"/>
          <w:szCs w:val="28"/>
        </w:rPr>
        <w:t xml:space="preserve">ASHRAE 241 and inexpensive, drop-in air filtration retrofits such as </w:t>
      </w:r>
      <w:proofErr w:type="spellStart"/>
      <w:r>
        <w:rPr>
          <w:sz w:val="28"/>
          <w:szCs w:val="28"/>
        </w:rPr>
        <w:t>Aireshield’s</w:t>
      </w:r>
      <w:proofErr w:type="spellEnd"/>
      <w:r>
        <w:rPr>
          <w:sz w:val="28"/>
          <w:szCs w:val="28"/>
        </w:rPr>
        <w:t xml:space="preserve"> non-thermal plasma technology can be a win/win proposition for NYC, its inhabitants, and the commercial/residential (single-family/multi-family) real estate market. </w:t>
      </w:r>
    </w:p>
    <w:p w14:paraId="494826D6" w14:textId="77777777" w:rsidR="00D27983" w:rsidRDefault="00D27983" w:rsidP="00D27983">
      <w:pPr>
        <w:rPr>
          <w:sz w:val="28"/>
          <w:szCs w:val="28"/>
        </w:rPr>
      </w:pPr>
      <w:r>
        <w:rPr>
          <w:sz w:val="28"/>
          <w:szCs w:val="28"/>
        </w:rPr>
        <w:tab/>
        <w:t xml:space="preserve"> </w:t>
      </w:r>
      <w:r>
        <w:rPr>
          <w:sz w:val="28"/>
          <w:szCs w:val="28"/>
        </w:rPr>
        <w:tab/>
      </w:r>
      <w:r>
        <w:rPr>
          <w:sz w:val="28"/>
          <w:szCs w:val="28"/>
        </w:rPr>
        <w:tab/>
        <w:t xml:space="preserve">      </w:t>
      </w:r>
      <w:r>
        <w:rPr>
          <w:sz w:val="28"/>
          <w:szCs w:val="28"/>
        </w:rPr>
        <w:tab/>
        <w:t>###</w:t>
      </w:r>
    </w:p>
    <w:p w14:paraId="7006C5B8" w14:textId="77777777" w:rsidR="00D27983" w:rsidRDefault="00D27983" w:rsidP="00D27983">
      <w:pPr>
        <w:pStyle w:val="ListParagraph"/>
        <w:numPr>
          <w:ilvl w:val="0"/>
          <w:numId w:val="4"/>
        </w:numPr>
        <w:rPr>
          <w:sz w:val="28"/>
          <w:szCs w:val="28"/>
        </w:rPr>
      </w:pPr>
      <w:hyperlink r:id="rId19" w:anchor=":~:text=Mounting%20evidence%20links%20air%20pollution,risk%20for%20anxiety%20and%20depression" w:history="1">
        <w:r w:rsidRPr="007C3B03">
          <w:rPr>
            <w:rStyle w:val="Hyperlink"/>
            <w:sz w:val="28"/>
            <w:szCs w:val="28"/>
          </w:rPr>
          <w:t>https://www.hsph.harvard.edu/event/how-air-pollution-impacts-our-brains/#:~:text=Mounting%20evidence%20links%20air%20pollution,risk%20for%20anxiety%20and%20depression</w:t>
        </w:r>
      </w:hyperlink>
      <w:hyperlink r:id="rId20" w:history="1">
        <w:r w:rsidRPr="00726422">
          <w:rPr>
            <w:rStyle w:val="Hyperlink"/>
            <w:sz w:val="28"/>
            <w:szCs w:val="28"/>
          </w:rPr>
          <w:t>https://www.airnow.gov/sites/default/files/2020-02/ozone-c.pdf</w:t>
        </w:r>
      </w:hyperlink>
      <w:r w:rsidRPr="00726422">
        <w:rPr>
          <w:sz w:val="28"/>
          <w:szCs w:val="28"/>
        </w:rPr>
        <w:t xml:space="preserve"> </w:t>
      </w:r>
    </w:p>
    <w:p w14:paraId="4EDC1CDA" w14:textId="77777777" w:rsidR="00D27983" w:rsidRPr="00726422" w:rsidRDefault="00D27983" w:rsidP="00D27983">
      <w:pPr>
        <w:pStyle w:val="ListParagraph"/>
        <w:numPr>
          <w:ilvl w:val="0"/>
          <w:numId w:val="4"/>
        </w:numPr>
        <w:rPr>
          <w:sz w:val="28"/>
          <w:szCs w:val="28"/>
        </w:rPr>
      </w:pPr>
      <w:hyperlink r:id="rId21" w:history="1">
        <w:r w:rsidRPr="007C3B03">
          <w:rPr>
            <w:rStyle w:val="Hyperlink"/>
            <w:sz w:val="28"/>
            <w:szCs w:val="28"/>
          </w:rPr>
          <w:t>https://www.ashrae.org/technical-resources/bookstore/ashrae-standard-241-control-of-infectious-aerosols</w:t>
        </w:r>
      </w:hyperlink>
      <w:r>
        <w:rPr>
          <w:sz w:val="28"/>
          <w:szCs w:val="28"/>
        </w:rPr>
        <w:t xml:space="preserve"> </w:t>
      </w:r>
    </w:p>
    <w:p w14:paraId="6D4BBE85" w14:textId="77777777" w:rsidR="00D27983" w:rsidRDefault="00D27983" w:rsidP="00D27983">
      <w:pPr>
        <w:pStyle w:val="ListParagraph"/>
        <w:numPr>
          <w:ilvl w:val="0"/>
          <w:numId w:val="4"/>
        </w:numPr>
        <w:rPr>
          <w:sz w:val="28"/>
          <w:szCs w:val="28"/>
        </w:rPr>
      </w:pPr>
      <w:hyperlink r:id="rId22" w:history="1">
        <w:r w:rsidRPr="007C3B03">
          <w:rPr>
            <w:rStyle w:val="Hyperlink"/>
            <w:sz w:val="28"/>
            <w:szCs w:val="28"/>
          </w:rPr>
          <w:t>https://www.ncbi.nlm.nih.gov/pmc/articles/PMC9785490/</w:t>
        </w:r>
      </w:hyperlink>
    </w:p>
    <w:p w14:paraId="0DD8E0AB" w14:textId="77777777" w:rsidR="00D27983" w:rsidRPr="001D55FD" w:rsidRDefault="00D27983" w:rsidP="00D27983">
      <w:pPr>
        <w:pStyle w:val="ListParagraph"/>
        <w:numPr>
          <w:ilvl w:val="0"/>
          <w:numId w:val="4"/>
        </w:numPr>
        <w:rPr>
          <w:sz w:val="28"/>
          <w:szCs w:val="28"/>
        </w:rPr>
      </w:pPr>
      <w:r>
        <w:rPr>
          <w:sz w:val="28"/>
          <w:szCs w:val="28"/>
        </w:rPr>
        <w:t xml:space="preserve"> </w:t>
      </w:r>
      <w:hyperlink r:id="rId23" w:history="1">
        <w:r w:rsidRPr="007C3B03">
          <w:rPr>
            <w:rStyle w:val="Hyperlink"/>
            <w:sz w:val="28"/>
            <w:szCs w:val="28"/>
          </w:rPr>
          <w:t>https://papers.ssrn.com/sol3/papers.cfm?abstract_id=4409736</w:t>
        </w:r>
      </w:hyperlink>
    </w:p>
    <w:p w14:paraId="542FA669" w14:textId="77777777" w:rsidR="00D27983" w:rsidRPr="005625F6" w:rsidRDefault="00D27983" w:rsidP="00D27983"/>
    <w:p w14:paraId="7618FCB3" w14:textId="77777777" w:rsidR="006D61CC" w:rsidRPr="00D27983" w:rsidRDefault="006D61CC" w:rsidP="00D27983"/>
    <w:sectPr w:rsidR="006D61CC" w:rsidRPr="00D27983">
      <w:headerReference w:type="even" r:id="rId24"/>
      <w:headerReference w:type="default" r:id="rId25"/>
      <w:footerReference w:type="default" r:id="rId26"/>
      <w:headerReference w:type="first" r:id="rId27"/>
      <w:footerReference w:type="first" r:id="rId28"/>
      <w:pgSz w:w="12240" w:h="15840"/>
      <w:pgMar w:top="403" w:right="1080" w:bottom="488" w:left="1080" w:header="144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7E9FE" w14:textId="77777777" w:rsidR="00963791" w:rsidRDefault="00963791">
      <w:pPr>
        <w:spacing w:after="0" w:line="240" w:lineRule="auto"/>
      </w:pPr>
      <w:r>
        <w:separator/>
      </w:r>
    </w:p>
  </w:endnote>
  <w:endnote w:type="continuationSeparator" w:id="0">
    <w:p w14:paraId="4F8E3721" w14:textId="77777777" w:rsidR="00963791" w:rsidRDefault="00963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159FC" w14:textId="548D47D8" w:rsidR="00CA7CD1" w:rsidRDefault="009865D0">
    <w:pPr>
      <w:pBdr>
        <w:top w:val="nil"/>
        <w:left w:val="nil"/>
        <w:bottom w:val="nil"/>
        <w:right w:val="nil"/>
        <w:between w:val="nil"/>
      </w:pBdr>
      <w:rPr>
        <w:color w:val="000000"/>
      </w:rPr>
    </w:pPr>
    <w:r>
      <w:rPr>
        <w:color w:val="000000"/>
      </w:rPr>
      <w:fldChar w:fldCharType="begin"/>
    </w:r>
    <w:r>
      <w:rPr>
        <w:color w:val="000000"/>
      </w:rPr>
      <w:instrText>PAGE</w:instrText>
    </w:r>
    <w:r>
      <w:rPr>
        <w:color w:val="000000"/>
      </w:rPr>
      <w:fldChar w:fldCharType="separate"/>
    </w:r>
    <w:r w:rsidR="00F17AC9">
      <w:rPr>
        <w:noProof/>
        <w:color w:val="000000"/>
      </w:rPr>
      <w:t>2</w:t>
    </w:r>
    <w:r>
      <w:rPr>
        <w:color w:val="000000"/>
      </w:rPr>
      <w:fldChar w:fldCharType="end"/>
    </w:r>
  </w:p>
  <w:p w14:paraId="3EE05779" w14:textId="6CBA28EF" w:rsidR="00CA7CD1" w:rsidRPr="00A672FD" w:rsidRDefault="00A672FD" w:rsidP="00A672FD">
    <w:pPr>
      <w:pBdr>
        <w:top w:val="nil"/>
        <w:left w:val="nil"/>
        <w:bottom w:val="nil"/>
        <w:right w:val="nil"/>
        <w:between w:val="nil"/>
      </w:pBdr>
      <w:jc w:val="center"/>
      <w:rPr>
        <w:rFonts w:ascii="Open Sans" w:eastAsia="Open Sans" w:hAnsi="Open Sans" w:cs="Open Sans"/>
        <w:sz w:val="18"/>
        <w:szCs w:val="18"/>
      </w:rPr>
    </w:pPr>
    <w:hyperlink r:id="rId1" w:history="1">
      <w:r w:rsidRPr="00A672FD">
        <w:rPr>
          <w:rStyle w:val="Hyperlink"/>
          <w:rFonts w:ascii="Open Sans" w:eastAsia="Open Sans" w:hAnsi="Open Sans" w:cs="Open Sans"/>
          <w:sz w:val="16"/>
          <w:szCs w:val="16"/>
        </w:rPr>
        <w:t>Revive</w:t>
      </w:r>
      <w:r w:rsidRPr="00A672FD">
        <w:rPr>
          <w:rStyle w:val="Hyperlink"/>
          <w:rFonts w:ascii="Open Sans" w:eastAsia="Open Sans" w:hAnsi="Open Sans" w:cs="Open Sans"/>
          <w:i/>
          <w:sz w:val="16"/>
          <w:szCs w:val="16"/>
        </w:rPr>
        <w:t>aire</w:t>
      </w:r>
    </w:hyperlink>
    <w:r>
      <w:rPr>
        <w:rFonts w:ascii="Open Sans" w:eastAsia="Open Sans" w:hAnsi="Open Sans" w:cs="Open Sans"/>
        <w:color w:val="0D6972"/>
        <w:sz w:val="16"/>
        <w:szCs w:val="16"/>
      </w:rPr>
      <w:t xml:space="preserve"> </w:t>
    </w:r>
    <w:r>
      <w:rPr>
        <w:rFonts w:ascii="Open Sans" w:eastAsia="Open Sans" w:hAnsi="Open Sans" w:cs="Open Sans"/>
        <w:color w:val="000000"/>
        <w:sz w:val="16"/>
        <w:szCs w:val="16"/>
      </w:rPr>
      <w:t>| 217 Market St., Kenilworth NJ 07033</w:t>
    </w:r>
    <w:r>
      <w:rPr>
        <w:rFonts w:ascii="Open Sans" w:eastAsia="Open Sans" w:hAnsi="Open Sans" w:cs="Open Sans"/>
        <w:color w:val="000000"/>
        <w:sz w:val="16"/>
        <w:szCs w:val="16"/>
      </w:rPr>
      <w:br/>
      <w:t xml:space="preserve">Phone: (908) </w:t>
    </w:r>
    <w:r>
      <w:rPr>
        <w:noProof/>
      </w:rPr>
      <w:drawing>
        <wp:anchor distT="0" distB="0" distL="114300" distR="114300" simplePos="0" relativeHeight="251656704" behindDoc="0" locked="0" layoutInCell="1" hidden="0" allowOverlap="1" wp14:anchorId="346F0C5E" wp14:editId="0DD2A279">
          <wp:simplePos x="0" y="0"/>
          <wp:positionH relativeFrom="column">
            <wp:posOffset>1666875</wp:posOffset>
          </wp:positionH>
          <wp:positionV relativeFrom="paragraph">
            <wp:posOffset>940382</wp:posOffset>
          </wp:positionV>
          <wp:extent cx="2642616" cy="768096"/>
          <wp:effectExtent l="0" t="0" r="0" b="0"/>
          <wp:wrapNone/>
          <wp:docPr id="738286031" name="image1.png" descr="A close 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738286031" name="image1.png" descr="A close up of a logo&#10;&#10;AI-generated content may be incorrect."/>
                  <pic:cNvPicPr preferRelativeResize="0"/>
                </pic:nvPicPr>
                <pic:blipFill>
                  <a:blip r:embed="rId2"/>
                  <a:srcRect/>
                  <a:stretch>
                    <a:fillRect/>
                  </a:stretch>
                </pic:blipFill>
                <pic:spPr>
                  <a:xfrm>
                    <a:off x="0" y="0"/>
                    <a:ext cx="2642616" cy="768096"/>
                  </a:xfrm>
                  <a:prstGeom prst="rect">
                    <a:avLst/>
                  </a:prstGeom>
                  <a:ln/>
                </pic:spPr>
              </pic:pic>
            </a:graphicData>
          </a:graphic>
        </wp:anchor>
      </w:drawing>
    </w:r>
    <w:r>
      <w:rPr>
        <w:rFonts w:ascii="Open Sans" w:eastAsia="Open Sans" w:hAnsi="Open Sans" w:cs="Open Sans"/>
        <w:color w:val="000000"/>
        <w:sz w:val="16"/>
        <w:szCs w:val="16"/>
      </w:rPr>
      <w:t xml:space="preserve">987.7089 | </w:t>
    </w:r>
    <w:r>
      <w:rPr>
        <w:rFonts w:ascii="Open Sans" w:eastAsia="Open Sans" w:hAnsi="Open Sans" w:cs="Open Sans"/>
        <w:i/>
        <w:color w:val="0D6972"/>
        <w:sz w:val="16"/>
        <w:szCs w:val="16"/>
      </w:rPr>
      <w:t>info@reviveaire.com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DBF88" w14:textId="73ED8EA1" w:rsidR="00CA7CD1" w:rsidRPr="00A672FD" w:rsidRDefault="009865D0" w:rsidP="00A672FD">
    <w:pPr>
      <w:pBdr>
        <w:top w:val="nil"/>
        <w:left w:val="nil"/>
        <w:bottom w:val="nil"/>
        <w:right w:val="nil"/>
        <w:between w:val="nil"/>
      </w:pBdr>
      <w:jc w:val="center"/>
      <w:rPr>
        <w:rFonts w:ascii="Open Sans" w:eastAsia="Open Sans" w:hAnsi="Open Sans" w:cs="Open Sans"/>
        <w:sz w:val="18"/>
        <w:szCs w:val="18"/>
      </w:rPr>
    </w:pPr>
    <w:hyperlink r:id="rId1" w:history="1">
      <w:r w:rsidRPr="00A672FD">
        <w:rPr>
          <w:rStyle w:val="Hyperlink"/>
          <w:rFonts w:ascii="Open Sans" w:eastAsia="Open Sans" w:hAnsi="Open Sans" w:cs="Open Sans"/>
          <w:sz w:val="16"/>
          <w:szCs w:val="16"/>
        </w:rPr>
        <w:t>Revive</w:t>
      </w:r>
      <w:r w:rsidRPr="00A672FD">
        <w:rPr>
          <w:rStyle w:val="Hyperlink"/>
          <w:rFonts w:ascii="Open Sans" w:eastAsia="Open Sans" w:hAnsi="Open Sans" w:cs="Open Sans"/>
          <w:i/>
          <w:sz w:val="16"/>
          <w:szCs w:val="16"/>
        </w:rPr>
        <w:t>aire</w:t>
      </w:r>
    </w:hyperlink>
    <w:r>
      <w:rPr>
        <w:rFonts w:ascii="Open Sans" w:eastAsia="Open Sans" w:hAnsi="Open Sans" w:cs="Open Sans"/>
        <w:color w:val="0D6972"/>
        <w:sz w:val="16"/>
        <w:szCs w:val="16"/>
      </w:rPr>
      <w:t xml:space="preserve"> </w:t>
    </w:r>
    <w:r>
      <w:rPr>
        <w:rFonts w:ascii="Open Sans" w:eastAsia="Open Sans" w:hAnsi="Open Sans" w:cs="Open Sans"/>
        <w:color w:val="000000"/>
        <w:sz w:val="16"/>
        <w:szCs w:val="16"/>
      </w:rPr>
      <w:t>| 217 Market St., Kenilworth NJ 07033</w:t>
    </w:r>
    <w:r w:rsidR="00A672FD">
      <w:rPr>
        <w:rFonts w:ascii="Open Sans" w:eastAsia="Open Sans" w:hAnsi="Open Sans" w:cs="Open Sans"/>
        <w:color w:val="000000"/>
        <w:sz w:val="16"/>
        <w:szCs w:val="16"/>
      </w:rPr>
      <w:br/>
    </w:r>
    <w:r>
      <w:rPr>
        <w:rFonts w:ascii="Open Sans" w:eastAsia="Open Sans" w:hAnsi="Open Sans" w:cs="Open Sans"/>
        <w:color w:val="000000"/>
        <w:sz w:val="16"/>
        <w:szCs w:val="16"/>
      </w:rPr>
      <w:t xml:space="preserve">Phone: (908) </w:t>
    </w:r>
    <w:r>
      <w:rPr>
        <w:noProof/>
      </w:rPr>
      <w:drawing>
        <wp:anchor distT="0" distB="0" distL="114300" distR="114300" simplePos="0" relativeHeight="251654656" behindDoc="0" locked="0" layoutInCell="1" hidden="0" allowOverlap="1" wp14:anchorId="14EAD468" wp14:editId="0FE34B50">
          <wp:simplePos x="0" y="0"/>
          <wp:positionH relativeFrom="column">
            <wp:posOffset>1666875</wp:posOffset>
          </wp:positionH>
          <wp:positionV relativeFrom="paragraph">
            <wp:posOffset>940382</wp:posOffset>
          </wp:positionV>
          <wp:extent cx="2642616" cy="768096"/>
          <wp:effectExtent l="0" t="0" r="0" b="0"/>
          <wp:wrapNone/>
          <wp:docPr id="15297898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642616" cy="768096"/>
                  </a:xfrm>
                  <a:prstGeom prst="rect">
                    <a:avLst/>
                  </a:prstGeom>
                  <a:ln/>
                </pic:spPr>
              </pic:pic>
            </a:graphicData>
          </a:graphic>
        </wp:anchor>
      </w:drawing>
    </w:r>
    <w:r>
      <w:rPr>
        <w:rFonts w:ascii="Open Sans" w:eastAsia="Open Sans" w:hAnsi="Open Sans" w:cs="Open Sans"/>
        <w:color w:val="000000"/>
        <w:sz w:val="16"/>
        <w:szCs w:val="16"/>
      </w:rPr>
      <w:t xml:space="preserve">987.7089 | </w:t>
    </w:r>
    <w:r>
      <w:rPr>
        <w:rFonts w:ascii="Open Sans" w:eastAsia="Open Sans" w:hAnsi="Open Sans" w:cs="Open Sans"/>
        <w:i/>
        <w:color w:val="0D6972"/>
        <w:sz w:val="16"/>
        <w:szCs w:val="16"/>
      </w:rPr>
      <w:t>info@reviveaire.com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00435" w14:textId="77777777" w:rsidR="00963791" w:rsidRDefault="00963791">
      <w:pPr>
        <w:spacing w:after="0" w:line="240" w:lineRule="auto"/>
      </w:pPr>
      <w:r>
        <w:separator/>
      </w:r>
    </w:p>
  </w:footnote>
  <w:footnote w:type="continuationSeparator" w:id="0">
    <w:p w14:paraId="49384A79" w14:textId="77777777" w:rsidR="00963791" w:rsidRDefault="009637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C1F8C" w14:textId="02A9AC23" w:rsidR="00CB0261" w:rsidRDefault="00000000">
    <w:pPr>
      <w:pStyle w:val="Header"/>
    </w:pPr>
    <w:r>
      <w:rPr>
        <w:noProof/>
      </w:rPr>
      <w:pict w14:anchorId="423D74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9906254" o:spid="_x0000_s1039" type="#_x0000_t75" style="position:absolute;margin-left:0;margin-top:0;width:240pt;height:74.25pt;z-index:-251655680;mso-position-horizontal:center;mso-position-horizontal-relative:margin;mso-position-vertical:center;mso-position-vertical-relative:margin" o:allowincell="f">
          <v:imagedata r:id="rId1" o:title="AIRESHIELD-V4-FINAL-640px"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A78DD" w14:textId="2620BFF4" w:rsidR="00CB0261" w:rsidRDefault="00A672FD">
    <w:pPr>
      <w:pStyle w:val="Header"/>
    </w:pPr>
    <w:r>
      <w:rPr>
        <w:noProof/>
      </w:rPr>
      <w:drawing>
        <wp:anchor distT="0" distB="0" distL="114300" distR="114300" simplePos="0" relativeHeight="251658752" behindDoc="0" locked="0" layoutInCell="1" hidden="0" allowOverlap="1" wp14:anchorId="566F95D8" wp14:editId="2F53B605">
          <wp:simplePos x="0" y="0"/>
          <wp:positionH relativeFrom="margin">
            <wp:posOffset>0</wp:posOffset>
          </wp:positionH>
          <wp:positionV relativeFrom="paragraph">
            <wp:posOffset>-523875</wp:posOffset>
          </wp:positionV>
          <wp:extent cx="2295525" cy="400050"/>
          <wp:effectExtent l="0" t="0" r="9525" b="0"/>
          <wp:wrapNone/>
          <wp:docPr id="968309839" name="image1.png" descr="A close 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968309839" name="image1.png" descr="A close up of a logo&#10;&#10;AI-generated content may be incorrect."/>
                  <pic:cNvPicPr preferRelativeResize="0"/>
                </pic:nvPicPr>
                <pic:blipFill>
                  <a:blip r:embed="rId1"/>
                  <a:srcRect l="12996" t="48148"/>
                  <a:stretch>
                    <a:fillRect/>
                  </a:stretch>
                </pic:blipFill>
                <pic:spPr>
                  <a:xfrm>
                    <a:off x="0" y="0"/>
                    <a:ext cx="2295525" cy="400050"/>
                  </a:xfrm>
                  <a:prstGeom prst="rect">
                    <a:avLst/>
                  </a:prstGeom>
                  <a:ln/>
                </pic:spPr>
              </pic:pic>
            </a:graphicData>
          </a:graphic>
        </wp:anchor>
      </w:drawing>
    </w:r>
    <w:r>
      <w:rPr>
        <w:noProof/>
      </w:rPr>
      <w:drawing>
        <wp:anchor distT="0" distB="0" distL="114300" distR="114300" simplePos="0" relativeHeight="251659776" behindDoc="0" locked="0" layoutInCell="1" allowOverlap="1" wp14:anchorId="19E343D7" wp14:editId="2DCD12B7">
          <wp:simplePos x="0" y="0"/>
          <wp:positionH relativeFrom="margin">
            <wp:posOffset>4762500</wp:posOffset>
          </wp:positionH>
          <wp:positionV relativeFrom="paragraph">
            <wp:posOffset>-533400</wp:posOffset>
          </wp:positionV>
          <wp:extent cx="1637665" cy="445135"/>
          <wp:effectExtent l="0" t="0" r="635" b="0"/>
          <wp:wrapNone/>
          <wp:docPr id="212696420"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6420" name="Picture 1" descr="A close-up of a logo&#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7665" cy="4451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82D80" w14:textId="60DAF99B" w:rsidR="00CA7CD1" w:rsidRPr="00C31664" w:rsidRDefault="00A672FD" w:rsidP="00C31664">
    <w:pPr>
      <w:pStyle w:val="Header"/>
    </w:pPr>
    <w:r>
      <w:rPr>
        <w:noProof/>
      </w:rPr>
      <w:drawing>
        <wp:anchor distT="0" distB="0" distL="114300" distR="114300" simplePos="0" relativeHeight="251657728" behindDoc="0" locked="0" layoutInCell="1" allowOverlap="1" wp14:anchorId="6530EE3C" wp14:editId="15BB82C2">
          <wp:simplePos x="0" y="0"/>
          <wp:positionH relativeFrom="margin">
            <wp:posOffset>4762500</wp:posOffset>
          </wp:positionH>
          <wp:positionV relativeFrom="paragraph">
            <wp:posOffset>-561975</wp:posOffset>
          </wp:positionV>
          <wp:extent cx="1637715" cy="445254"/>
          <wp:effectExtent l="0" t="0" r="635" b="0"/>
          <wp:wrapNone/>
          <wp:docPr id="160673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7715" cy="4452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0" locked="0" layoutInCell="1" hidden="0" allowOverlap="1" wp14:anchorId="6FEE89E2" wp14:editId="723E1F43">
          <wp:simplePos x="0" y="0"/>
          <wp:positionH relativeFrom="margin">
            <wp:align>left</wp:align>
          </wp:positionH>
          <wp:positionV relativeFrom="paragraph">
            <wp:posOffset>-552450</wp:posOffset>
          </wp:positionV>
          <wp:extent cx="2295525" cy="400050"/>
          <wp:effectExtent l="0" t="0" r="9525" b="0"/>
          <wp:wrapNone/>
          <wp:docPr id="15297898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12996" t="48148"/>
                  <a:stretch>
                    <a:fillRect/>
                  </a:stretch>
                </pic:blipFill>
                <pic:spPr>
                  <a:xfrm>
                    <a:off x="0" y="0"/>
                    <a:ext cx="2295525" cy="4000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A808A7"/>
    <w:multiLevelType w:val="hybridMultilevel"/>
    <w:tmpl w:val="52784886"/>
    <w:lvl w:ilvl="0" w:tplc="BDD0719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FD58CC"/>
    <w:multiLevelType w:val="multilevel"/>
    <w:tmpl w:val="003A2A76"/>
    <w:lvl w:ilvl="0">
      <w:start w:val="1"/>
      <w:numFmt w:val="decimal"/>
      <w:lvlText w:val="%1)"/>
      <w:lvlJc w:val="left"/>
      <w:pPr>
        <w:tabs>
          <w:tab w:val="num" w:pos="360"/>
        </w:tabs>
        <w:ind w:left="360" w:hanging="360"/>
      </w:pPr>
      <w:rPr>
        <w:b w:val="0"/>
        <w:i w:val="0"/>
      </w:rPr>
    </w:lvl>
    <w:lvl w:ilvl="1">
      <w:start w:val="1"/>
      <w:numFmt w:val="lowerRoman"/>
      <w:lvlText w:val="%2."/>
      <w:lvlJc w:val="right"/>
      <w:pPr>
        <w:ind w:left="720" w:hanging="360"/>
      </w:pPr>
    </w:lvl>
    <w:lvl w:ilvl="2">
      <w:start w:val="1"/>
      <w:numFmt w:val="lowerRoman"/>
      <w:lvlText w:val="%3)"/>
      <w:lvlJc w:val="left"/>
      <w:pPr>
        <w:tabs>
          <w:tab w:val="num" w:pos="1080"/>
        </w:tabs>
        <w:ind w:left="1080" w:hanging="360"/>
      </w:pPr>
      <w:rPr>
        <w:b w:val="0"/>
        <w:i w:val="0"/>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511277EC"/>
    <w:multiLevelType w:val="multilevel"/>
    <w:tmpl w:val="0409001D"/>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lowerRoman"/>
      <w:lvlText w:val="%3)"/>
      <w:lvlJc w:val="left"/>
      <w:pPr>
        <w:tabs>
          <w:tab w:val="num" w:pos="1080"/>
        </w:tabs>
        <w:ind w:left="1080" w:hanging="360"/>
      </w:pPr>
      <w:rPr>
        <w:b w:val="0"/>
        <w:i w:val="0"/>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70C61AE7"/>
    <w:multiLevelType w:val="hybridMultilevel"/>
    <w:tmpl w:val="7A660D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515905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74826239">
    <w:abstractNumId w:val="1"/>
  </w:num>
  <w:num w:numId="3" w16cid:durableId="585312100">
    <w:abstractNumId w:val="3"/>
  </w:num>
  <w:num w:numId="4" w16cid:durableId="514347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activeWritingStyle w:appName="MSWord" w:lang="fr-F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en-CA"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CD1"/>
    <w:rsid w:val="00027F1D"/>
    <w:rsid w:val="000600D3"/>
    <w:rsid w:val="0006225F"/>
    <w:rsid w:val="000909DA"/>
    <w:rsid w:val="000957A2"/>
    <w:rsid w:val="000C104E"/>
    <w:rsid w:val="000C2FB7"/>
    <w:rsid w:val="000F5BD8"/>
    <w:rsid w:val="000F6DC5"/>
    <w:rsid w:val="0010293B"/>
    <w:rsid w:val="00103275"/>
    <w:rsid w:val="001B673F"/>
    <w:rsid w:val="001F2B1C"/>
    <w:rsid w:val="001F5E6F"/>
    <w:rsid w:val="002175E5"/>
    <w:rsid w:val="00251122"/>
    <w:rsid w:val="00266734"/>
    <w:rsid w:val="00266899"/>
    <w:rsid w:val="0029687B"/>
    <w:rsid w:val="002B0D89"/>
    <w:rsid w:val="002C4EC2"/>
    <w:rsid w:val="002E6135"/>
    <w:rsid w:val="00311CD0"/>
    <w:rsid w:val="003401A0"/>
    <w:rsid w:val="00357256"/>
    <w:rsid w:val="00357D36"/>
    <w:rsid w:val="00360F64"/>
    <w:rsid w:val="00364454"/>
    <w:rsid w:val="00381F88"/>
    <w:rsid w:val="00387331"/>
    <w:rsid w:val="003A6EF2"/>
    <w:rsid w:val="00412462"/>
    <w:rsid w:val="00424789"/>
    <w:rsid w:val="00435810"/>
    <w:rsid w:val="00480B7B"/>
    <w:rsid w:val="0048467A"/>
    <w:rsid w:val="0049257E"/>
    <w:rsid w:val="004A5544"/>
    <w:rsid w:val="004C09CC"/>
    <w:rsid w:val="004F3EB1"/>
    <w:rsid w:val="005032D1"/>
    <w:rsid w:val="005625F6"/>
    <w:rsid w:val="00596075"/>
    <w:rsid w:val="005B0C64"/>
    <w:rsid w:val="005C0E60"/>
    <w:rsid w:val="005D0258"/>
    <w:rsid w:val="005D1BA6"/>
    <w:rsid w:val="006011CF"/>
    <w:rsid w:val="00621510"/>
    <w:rsid w:val="00625390"/>
    <w:rsid w:val="006532BA"/>
    <w:rsid w:val="006B606A"/>
    <w:rsid w:val="006D4CFA"/>
    <w:rsid w:val="006D61CC"/>
    <w:rsid w:val="0070749F"/>
    <w:rsid w:val="0074011F"/>
    <w:rsid w:val="007640DC"/>
    <w:rsid w:val="007A3021"/>
    <w:rsid w:val="007C199C"/>
    <w:rsid w:val="008576E9"/>
    <w:rsid w:val="008637ED"/>
    <w:rsid w:val="00876023"/>
    <w:rsid w:val="0088788B"/>
    <w:rsid w:val="008E34EB"/>
    <w:rsid w:val="008E3CE3"/>
    <w:rsid w:val="008F6221"/>
    <w:rsid w:val="009123A4"/>
    <w:rsid w:val="00913C4F"/>
    <w:rsid w:val="00944EEA"/>
    <w:rsid w:val="00963791"/>
    <w:rsid w:val="00963BCA"/>
    <w:rsid w:val="009865D0"/>
    <w:rsid w:val="00997916"/>
    <w:rsid w:val="009A052C"/>
    <w:rsid w:val="009A4FCC"/>
    <w:rsid w:val="009A71AC"/>
    <w:rsid w:val="00A4097A"/>
    <w:rsid w:val="00A448CD"/>
    <w:rsid w:val="00A64CC0"/>
    <w:rsid w:val="00A672FD"/>
    <w:rsid w:val="00AC1F97"/>
    <w:rsid w:val="00AD2934"/>
    <w:rsid w:val="00AF6F69"/>
    <w:rsid w:val="00B168EC"/>
    <w:rsid w:val="00B3594F"/>
    <w:rsid w:val="00B41661"/>
    <w:rsid w:val="00B42091"/>
    <w:rsid w:val="00B51F4A"/>
    <w:rsid w:val="00B52BEC"/>
    <w:rsid w:val="00B81334"/>
    <w:rsid w:val="00B83EAE"/>
    <w:rsid w:val="00B900EE"/>
    <w:rsid w:val="00B971B5"/>
    <w:rsid w:val="00BA288A"/>
    <w:rsid w:val="00BE03F6"/>
    <w:rsid w:val="00BF0FC6"/>
    <w:rsid w:val="00C31664"/>
    <w:rsid w:val="00C57957"/>
    <w:rsid w:val="00C82431"/>
    <w:rsid w:val="00CA11B5"/>
    <w:rsid w:val="00CA7CD1"/>
    <w:rsid w:val="00CB0261"/>
    <w:rsid w:val="00CF6C35"/>
    <w:rsid w:val="00D27983"/>
    <w:rsid w:val="00D85DA7"/>
    <w:rsid w:val="00D96157"/>
    <w:rsid w:val="00D9764D"/>
    <w:rsid w:val="00DA0D84"/>
    <w:rsid w:val="00DA639F"/>
    <w:rsid w:val="00DD554F"/>
    <w:rsid w:val="00DE74A7"/>
    <w:rsid w:val="00DF3011"/>
    <w:rsid w:val="00DF79E7"/>
    <w:rsid w:val="00E23CDC"/>
    <w:rsid w:val="00E24293"/>
    <w:rsid w:val="00E556EF"/>
    <w:rsid w:val="00E61A03"/>
    <w:rsid w:val="00EB4096"/>
    <w:rsid w:val="00F00FD5"/>
    <w:rsid w:val="00F15D35"/>
    <w:rsid w:val="00F17AC9"/>
    <w:rsid w:val="00F20AE1"/>
    <w:rsid w:val="00F2728F"/>
    <w:rsid w:val="00F309AB"/>
    <w:rsid w:val="00F347F0"/>
    <w:rsid w:val="00F932E8"/>
    <w:rsid w:val="00FA0785"/>
    <w:rsid w:val="00FA3A06"/>
    <w:rsid w:val="00FB1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6D2E89"/>
  <w15:docId w15:val="{8F3EBE95-F904-43B4-8961-791425222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CFA"/>
  </w:style>
  <w:style w:type="paragraph" w:styleId="Heading1">
    <w:name w:val="heading 1"/>
    <w:basedOn w:val="Normal"/>
    <w:next w:val="Normal"/>
    <w:link w:val="Heading1Char"/>
    <w:uiPriority w:val="9"/>
    <w:qFormat/>
    <w:rsid w:val="00295394"/>
    <w:pPr>
      <w:keepNext/>
      <w:keepLines/>
      <w:spacing w:before="400" w:after="40" w:line="240" w:lineRule="auto"/>
      <w:outlineLvl w:val="0"/>
    </w:pPr>
    <w:rPr>
      <w:rFonts w:asciiTheme="majorHAnsi" w:eastAsiaTheme="majorEastAsia" w:hAnsiTheme="majorHAnsi" w:cstheme="majorBidi"/>
      <w:color w:val="3B5F4D" w:themeColor="accent1" w:themeShade="80"/>
      <w:sz w:val="36"/>
      <w:szCs w:val="36"/>
    </w:rPr>
  </w:style>
  <w:style w:type="paragraph" w:styleId="Heading2">
    <w:name w:val="heading 2"/>
    <w:basedOn w:val="Normal"/>
    <w:next w:val="Normal"/>
    <w:link w:val="Heading2Char"/>
    <w:uiPriority w:val="9"/>
    <w:semiHidden/>
    <w:unhideWhenUsed/>
    <w:qFormat/>
    <w:rsid w:val="00295394"/>
    <w:pPr>
      <w:keepNext/>
      <w:keepLines/>
      <w:spacing w:before="40" w:after="0" w:line="240" w:lineRule="auto"/>
      <w:outlineLvl w:val="1"/>
    </w:pPr>
    <w:rPr>
      <w:rFonts w:asciiTheme="majorHAnsi" w:eastAsiaTheme="majorEastAsia" w:hAnsiTheme="majorHAnsi" w:cstheme="majorBidi"/>
      <w:color w:val="588E74" w:themeColor="accent1" w:themeShade="BF"/>
      <w:sz w:val="32"/>
      <w:szCs w:val="32"/>
    </w:rPr>
  </w:style>
  <w:style w:type="paragraph" w:styleId="Heading3">
    <w:name w:val="heading 3"/>
    <w:basedOn w:val="Normal"/>
    <w:next w:val="Normal"/>
    <w:link w:val="Heading3Char"/>
    <w:uiPriority w:val="9"/>
    <w:semiHidden/>
    <w:unhideWhenUsed/>
    <w:qFormat/>
    <w:rsid w:val="00295394"/>
    <w:pPr>
      <w:keepNext/>
      <w:keepLines/>
      <w:spacing w:before="40" w:after="0" w:line="240" w:lineRule="auto"/>
      <w:outlineLvl w:val="2"/>
    </w:pPr>
    <w:rPr>
      <w:rFonts w:asciiTheme="majorHAnsi" w:eastAsiaTheme="majorEastAsia" w:hAnsiTheme="majorHAnsi" w:cstheme="majorBidi"/>
      <w:color w:val="588E74" w:themeColor="accent1" w:themeShade="BF"/>
      <w:sz w:val="28"/>
      <w:szCs w:val="28"/>
    </w:rPr>
  </w:style>
  <w:style w:type="paragraph" w:styleId="Heading4">
    <w:name w:val="heading 4"/>
    <w:basedOn w:val="Normal"/>
    <w:next w:val="Normal"/>
    <w:link w:val="Heading4Char"/>
    <w:uiPriority w:val="9"/>
    <w:semiHidden/>
    <w:unhideWhenUsed/>
    <w:qFormat/>
    <w:rsid w:val="00295394"/>
    <w:pPr>
      <w:keepNext/>
      <w:keepLines/>
      <w:spacing w:before="40" w:after="0"/>
      <w:outlineLvl w:val="3"/>
    </w:pPr>
    <w:rPr>
      <w:rFonts w:asciiTheme="majorHAnsi" w:eastAsiaTheme="majorEastAsia" w:hAnsiTheme="majorHAnsi" w:cstheme="majorBidi"/>
      <w:color w:val="588E74" w:themeColor="accent1" w:themeShade="BF"/>
      <w:sz w:val="24"/>
      <w:szCs w:val="24"/>
    </w:rPr>
  </w:style>
  <w:style w:type="paragraph" w:styleId="Heading5">
    <w:name w:val="heading 5"/>
    <w:basedOn w:val="Normal"/>
    <w:next w:val="Normal"/>
    <w:link w:val="Heading5Char"/>
    <w:uiPriority w:val="9"/>
    <w:semiHidden/>
    <w:unhideWhenUsed/>
    <w:qFormat/>
    <w:rsid w:val="00295394"/>
    <w:pPr>
      <w:keepNext/>
      <w:keepLines/>
      <w:spacing w:before="40" w:after="0"/>
      <w:outlineLvl w:val="4"/>
    </w:pPr>
    <w:rPr>
      <w:rFonts w:asciiTheme="majorHAnsi" w:eastAsiaTheme="majorEastAsia" w:hAnsiTheme="majorHAnsi" w:cstheme="majorBidi"/>
      <w:caps/>
      <w:color w:val="588E74" w:themeColor="accent1" w:themeShade="BF"/>
    </w:rPr>
  </w:style>
  <w:style w:type="paragraph" w:styleId="Heading6">
    <w:name w:val="heading 6"/>
    <w:basedOn w:val="Normal"/>
    <w:next w:val="Normal"/>
    <w:link w:val="Heading6Char"/>
    <w:uiPriority w:val="9"/>
    <w:semiHidden/>
    <w:unhideWhenUsed/>
    <w:qFormat/>
    <w:rsid w:val="00295394"/>
    <w:pPr>
      <w:keepNext/>
      <w:keepLines/>
      <w:spacing w:before="40" w:after="0"/>
      <w:outlineLvl w:val="5"/>
    </w:pPr>
    <w:rPr>
      <w:rFonts w:asciiTheme="majorHAnsi" w:eastAsiaTheme="majorEastAsia" w:hAnsiTheme="majorHAnsi" w:cstheme="majorBidi"/>
      <w:i/>
      <w:iCs/>
      <w:caps/>
      <w:color w:val="3B5F4D" w:themeColor="accent1" w:themeShade="80"/>
    </w:rPr>
  </w:style>
  <w:style w:type="paragraph" w:styleId="Heading7">
    <w:name w:val="heading 7"/>
    <w:basedOn w:val="Normal"/>
    <w:next w:val="Normal"/>
    <w:link w:val="Heading7Char"/>
    <w:uiPriority w:val="9"/>
    <w:semiHidden/>
    <w:unhideWhenUsed/>
    <w:qFormat/>
    <w:rsid w:val="00295394"/>
    <w:pPr>
      <w:keepNext/>
      <w:keepLines/>
      <w:spacing w:before="40" w:after="0"/>
      <w:outlineLvl w:val="6"/>
    </w:pPr>
    <w:rPr>
      <w:rFonts w:asciiTheme="majorHAnsi" w:eastAsiaTheme="majorEastAsia" w:hAnsiTheme="majorHAnsi" w:cstheme="majorBidi"/>
      <w:b/>
      <w:bCs/>
      <w:color w:val="3B5F4D" w:themeColor="accent1" w:themeShade="80"/>
    </w:rPr>
  </w:style>
  <w:style w:type="paragraph" w:styleId="Heading8">
    <w:name w:val="heading 8"/>
    <w:basedOn w:val="Normal"/>
    <w:next w:val="Normal"/>
    <w:link w:val="Heading8Char"/>
    <w:uiPriority w:val="9"/>
    <w:semiHidden/>
    <w:unhideWhenUsed/>
    <w:qFormat/>
    <w:rsid w:val="00295394"/>
    <w:pPr>
      <w:keepNext/>
      <w:keepLines/>
      <w:spacing w:before="40" w:after="0"/>
      <w:outlineLvl w:val="7"/>
    </w:pPr>
    <w:rPr>
      <w:rFonts w:asciiTheme="majorHAnsi" w:eastAsiaTheme="majorEastAsia" w:hAnsiTheme="majorHAnsi" w:cstheme="majorBidi"/>
      <w:b/>
      <w:bCs/>
      <w:i/>
      <w:iCs/>
      <w:color w:val="3B5F4D" w:themeColor="accent1" w:themeShade="80"/>
    </w:rPr>
  </w:style>
  <w:style w:type="paragraph" w:styleId="Heading9">
    <w:name w:val="heading 9"/>
    <w:basedOn w:val="Normal"/>
    <w:next w:val="Normal"/>
    <w:link w:val="Heading9Char"/>
    <w:uiPriority w:val="9"/>
    <w:semiHidden/>
    <w:unhideWhenUsed/>
    <w:qFormat/>
    <w:rsid w:val="00295394"/>
    <w:pPr>
      <w:keepNext/>
      <w:keepLines/>
      <w:spacing w:before="40" w:after="0"/>
      <w:outlineLvl w:val="8"/>
    </w:pPr>
    <w:rPr>
      <w:rFonts w:asciiTheme="majorHAnsi" w:eastAsiaTheme="majorEastAsia" w:hAnsiTheme="majorHAnsi" w:cstheme="majorBidi"/>
      <w:i/>
      <w:iCs/>
      <w:color w:val="3B5F4D"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9539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styleId="PlaceholderText">
    <w:name w:val="Placeholder Text"/>
    <w:basedOn w:val="DefaultParagraphFont"/>
    <w:uiPriority w:val="99"/>
    <w:semiHidden/>
    <w:rPr>
      <w:color w:val="808080"/>
    </w:rPr>
  </w:style>
  <w:style w:type="paragraph" w:customStyle="1" w:styleId="Right-alignedtext">
    <w:name w:val="Right-aligned text"/>
    <w:basedOn w:val="Normal"/>
    <w:uiPriority w:val="2"/>
    <w:rsid w:val="009F3F74"/>
    <w:pPr>
      <w:spacing w:line="264" w:lineRule="auto"/>
      <w:jc w:val="right"/>
    </w:pPr>
    <w:rPr>
      <w:szCs w:val="16"/>
    </w:rPr>
  </w:style>
  <w:style w:type="paragraph" w:customStyle="1" w:styleId="Slogan">
    <w:name w:val="Slogan"/>
    <w:basedOn w:val="Normal"/>
    <w:uiPriority w:val="1"/>
    <w:rsid w:val="00847E9A"/>
    <w:rPr>
      <w:bCs/>
      <w:i/>
      <w:caps/>
      <w:color w:val="5E5B95" w:themeColor="accent6" w:themeShade="BF"/>
      <w:spacing w:val="4"/>
      <w:sz w:val="24"/>
      <w:szCs w:val="18"/>
    </w:rPr>
  </w:style>
  <w:style w:type="paragraph" w:customStyle="1" w:styleId="ContactInfo">
    <w:name w:val="Contact Info"/>
    <w:basedOn w:val="Normal"/>
    <w:uiPriority w:val="4"/>
    <w:unhideWhenUsed/>
    <w:rsid w:val="00893D5F"/>
    <w:pPr>
      <w:spacing w:before="520"/>
      <w:jc w:val="center"/>
    </w:pPr>
    <w:rPr>
      <w:b/>
      <w:caps/>
      <w:color w:val="5E5B95" w:themeColor="accent6" w:themeShade="BF"/>
      <w:sz w:val="16"/>
      <w:szCs w:val="18"/>
    </w:rPr>
  </w:style>
  <w:style w:type="paragraph" w:styleId="BalloonText">
    <w:name w:val="Balloon Text"/>
    <w:basedOn w:val="Normal"/>
    <w:link w:val="BalloonTextChar"/>
    <w:semiHidden/>
    <w:unhideWhenUsed/>
    <w:rPr>
      <w:rFonts w:ascii="Tahoma" w:hAnsi="Tahoma" w:cs="Tahoma"/>
      <w:szCs w:val="16"/>
    </w:rPr>
  </w:style>
  <w:style w:type="character" w:customStyle="1" w:styleId="BalloonTextChar">
    <w:name w:val="Balloon Text Char"/>
    <w:basedOn w:val="DefaultParagraphFont"/>
    <w:link w:val="BalloonText"/>
    <w:semiHidden/>
    <w:rPr>
      <w:rFonts w:ascii="Tahoma" w:hAnsi="Tahoma" w:cs="Tahoma"/>
      <w:color w:val="262626" w:themeColor="text1" w:themeTint="D9"/>
      <w:sz w:val="16"/>
      <w:szCs w:val="16"/>
    </w:rPr>
  </w:style>
  <w:style w:type="paragraph" w:customStyle="1" w:styleId="Thankyou">
    <w:name w:val="Thank you"/>
    <w:basedOn w:val="Normal"/>
    <w:link w:val="ThankyouChar"/>
    <w:uiPriority w:val="5"/>
    <w:unhideWhenUsed/>
    <w:rsid w:val="00DB3205"/>
    <w:pPr>
      <w:jc w:val="center"/>
    </w:pPr>
    <w:rPr>
      <w:color w:val="5E5B95" w:themeColor="accent6" w:themeShade="BF"/>
    </w:rPr>
  </w:style>
  <w:style w:type="paragraph" w:styleId="Header">
    <w:name w:val="header"/>
    <w:basedOn w:val="Normal"/>
    <w:link w:val="HeaderChar"/>
    <w:uiPriority w:val="99"/>
    <w:unhideWhenUsed/>
    <w:rsid w:val="000F3D19"/>
  </w:style>
  <w:style w:type="character" w:customStyle="1" w:styleId="HeaderChar">
    <w:name w:val="Header Char"/>
    <w:basedOn w:val="DefaultParagraphFont"/>
    <w:link w:val="Header"/>
    <w:uiPriority w:val="99"/>
    <w:rsid w:val="000F3D19"/>
  </w:style>
  <w:style w:type="paragraph" w:styleId="Footer">
    <w:name w:val="footer"/>
    <w:basedOn w:val="Normal"/>
    <w:link w:val="FooterChar"/>
    <w:uiPriority w:val="99"/>
    <w:unhideWhenUsed/>
    <w:rsid w:val="000F3D19"/>
  </w:style>
  <w:style w:type="character" w:customStyle="1" w:styleId="FooterChar">
    <w:name w:val="Footer Char"/>
    <w:basedOn w:val="DefaultParagraphFont"/>
    <w:link w:val="Footer"/>
    <w:uiPriority w:val="99"/>
    <w:rsid w:val="000F3D19"/>
  </w:style>
  <w:style w:type="table" w:styleId="TableGrid">
    <w:name w:val="Table Grid"/>
    <w:basedOn w:val="TableNormal"/>
    <w:rsid w:val="00084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084A5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itleChar">
    <w:name w:val="Title Char"/>
    <w:basedOn w:val="DefaultParagraphFont"/>
    <w:link w:val="Title"/>
    <w:uiPriority w:val="10"/>
    <w:rsid w:val="00295394"/>
    <w:rPr>
      <w:rFonts w:asciiTheme="majorHAnsi" w:eastAsiaTheme="majorEastAsia" w:hAnsiTheme="majorHAnsi" w:cstheme="majorBidi"/>
      <w:caps/>
      <w:color w:val="44546A" w:themeColor="text2"/>
      <w:spacing w:val="-15"/>
      <w:sz w:val="72"/>
      <w:szCs w:val="72"/>
    </w:rPr>
  </w:style>
  <w:style w:type="character" w:customStyle="1" w:styleId="Heading2Char">
    <w:name w:val="Heading 2 Char"/>
    <w:basedOn w:val="DefaultParagraphFont"/>
    <w:link w:val="Heading2"/>
    <w:uiPriority w:val="9"/>
    <w:semiHidden/>
    <w:rsid w:val="00295394"/>
    <w:rPr>
      <w:rFonts w:asciiTheme="majorHAnsi" w:eastAsiaTheme="majorEastAsia" w:hAnsiTheme="majorHAnsi" w:cstheme="majorBidi"/>
      <w:color w:val="588E74" w:themeColor="accent1" w:themeShade="BF"/>
      <w:sz w:val="32"/>
      <w:szCs w:val="32"/>
    </w:rPr>
  </w:style>
  <w:style w:type="table" w:styleId="GridTable1Light-Accent5">
    <w:name w:val="Grid Table 1 Light Accent 5"/>
    <w:basedOn w:val="TableNormal"/>
    <w:uiPriority w:val="46"/>
    <w:rsid w:val="00663B7E"/>
    <w:tblPr>
      <w:tblStyleRowBandSize w:val="1"/>
      <w:tblStyleColBandSize w:val="1"/>
      <w:tblBorders>
        <w:top w:val="single" w:sz="4" w:space="0" w:color="83B29B" w:themeColor="accent1"/>
        <w:left w:val="single" w:sz="4" w:space="0" w:color="83B29B" w:themeColor="accent1"/>
        <w:bottom w:val="single" w:sz="4" w:space="0" w:color="83B29B" w:themeColor="accent1"/>
        <w:right w:val="single" w:sz="4" w:space="0" w:color="83B29B" w:themeColor="accent1"/>
        <w:insideH w:val="single" w:sz="4" w:space="0" w:color="83B29B" w:themeColor="accent1"/>
        <w:insideV w:val="single" w:sz="4" w:space="0" w:color="83B29B" w:themeColor="accent1"/>
      </w:tblBorders>
    </w:tblPr>
    <w:tcPr>
      <w:vAlign w:val="center"/>
    </w:tcPr>
    <w:tblStylePr w:type="firstRow">
      <w:rPr>
        <w:b w:val="0"/>
        <w:bCs/>
        <w:i w:val="0"/>
      </w:rPr>
      <w:tblPr/>
      <w:tcPr>
        <w:tcBorders>
          <w:bottom w:val="single" w:sz="6" w:space="0" w:color="83B29B" w:themeColor="accent1"/>
        </w:tcBorders>
      </w:tcPr>
    </w:tblStylePr>
    <w:tblStylePr w:type="lastRow">
      <w:rPr>
        <w:b/>
        <w:bCs/>
      </w:rPr>
      <w:tblPr/>
      <w:tcPr>
        <w:tcBorders>
          <w:top w:val="single" w:sz="6" w:space="0" w:color="83B29B" w:themeColor="accent1"/>
        </w:tcBorders>
      </w:tcPr>
    </w:tblStylePr>
    <w:tblStylePr w:type="firstCol">
      <w:rPr>
        <w:b/>
        <w:bCs/>
      </w:rPr>
    </w:tblStylePr>
    <w:tblStylePr w:type="lastCol">
      <w:rPr>
        <w:b/>
        <w:bCs/>
      </w:rPr>
    </w:tblStylePr>
  </w:style>
  <w:style w:type="table" w:styleId="TableGridLight">
    <w:name w:val="Grid Table Light"/>
    <w:basedOn w:val="TableNormal"/>
    <w:uiPriority w:val="40"/>
    <w:rsid w:val="00444EC5"/>
    <w:tblPr>
      <w:tblBorders>
        <w:top w:val="single" w:sz="4" w:space="0" w:color="83B29B" w:themeColor="accent1"/>
        <w:left w:val="single" w:sz="4" w:space="0" w:color="83B29B" w:themeColor="accent1"/>
        <w:bottom w:val="single" w:sz="4" w:space="0" w:color="83B29B" w:themeColor="accent1"/>
        <w:right w:val="single" w:sz="4" w:space="0" w:color="83B29B" w:themeColor="accent1"/>
        <w:insideH w:val="single" w:sz="4" w:space="0" w:color="83B29B" w:themeColor="accent1"/>
        <w:insideV w:val="single" w:sz="4" w:space="0" w:color="83B29B" w:themeColor="accent1"/>
      </w:tblBorders>
      <w:tblCellMar>
        <w:top w:w="43" w:type="dxa"/>
        <w:left w:w="115" w:type="dxa"/>
        <w:bottom w:w="43" w:type="dxa"/>
        <w:right w:w="115" w:type="dxa"/>
      </w:tblCellMar>
    </w:tblPr>
    <w:tcPr>
      <w:shd w:val="clear" w:color="auto" w:fill="auto"/>
      <w:vAlign w:val="center"/>
    </w:tcPr>
    <w:tblStylePr w:type="firstRow">
      <w:tblPr/>
      <w:tcPr>
        <w:tcBorders>
          <w:top w:val="nil"/>
          <w:left w:val="nil"/>
          <w:bottom w:val="single" w:sz="4" w:space="0" w:color="A6A6A6" w:themeColor="background1" w:themeShade="A6"/>
          <w:right w:val="nil"/>
          <w:insideH w:val="nil"/>
          <w:insideV w:val="nil"/>
          <w:tl2br w:val="nil"/>
          <w:tr2bl w:val="nil"/>
        </w:tcBorders>
      </w:tcPr>
    </w:tblStylePr>
  </w:style>
  <w:style w:type="table" w:styleId="PlainTable5">
    <w:name w:val="Plain Table 5"/>
    <w:basedOn w:val="TableNormal"/>
    <w:uiPriority w:val="45"/>
    <w:rsid w:val="00C6713E"/>
    <w:tblPr>
      <w:tblStyleRowBandSize w:val="1"/>
      <w:tblStyleColBandSize w:val="1"/>
      <w:tblCellMar>
        <w:top w:w="144" w:type="dxa"/>
        <w:left w:w="115" w:type="dxa"/>
        <w:bottom w:w="58" w:type="dxa"/>
        <w:right w:w="115" w:type="dxa"/>
      </w:tblCellMar>
    </w:tblPr>
    <w:tblStylePr w:type="firstRow">
      <w:rPr>
        <w:rFonts w:asciiTheme="majorHAnsi" w:hAnsiTheme="majorHAnsi" w:cstheme="majorBidi"/>
        <w:b w:val="0"/>
        <w:i w:val="0"/>
        <w:iCs/>
        <w:sz w:val="26"/>
      </w:rPr>
      <w:tblPr/>
      <w:tcPr>
        <w:tcBorders>
          <w:top w:val="nil"/>
          <w:left w:val="nil"/>
          <w:bottom w:val="nil"/>
          <w:right w:val="nil"/>
          <w:insideH w:val="nil"/>
          <w:insideV w:val="nil"/>
          <w:tl2br w:val="nil"/>
          <w:tr2bl w:val="nil"/>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tyle1">
    <w:name w:val="Style1"/>
    <w:basedOn w:val="Normal"/>
    <w:rsid w:val="00C94F57"/>
    <w:pPr>
      <w:outlineLvl w:val="0"/>
    </w:pPr>
  </w:style>
  <w:style w:type="paragraph" w:customStyle="1" w:styleId="Totals">
    <w:name w:val="Totals"/>
    <w:basedOn w:val="Right-alignedtext"/>
    <w:rsid w:val="00677DD8"/>
    <w:rPr>
      <w:b/>
    </w:rPr>
  </w:style>
  <w:style w:type="table" w:styleId="GridTable1Light-Accent4">
    <w:name w:val="Grid Table 1 Light Accent 4"/>
    <w:basedOn w:val="TableNormal"/>
    <w:uiPriority w:val="46"/>
    <w:rsid w:val="00444EC5"/>
    <w:tblPr>
      <w:tblStyleRowBandSize w:val="1"/>
      <w:tblStyleColBandSize w:val="1"/>
      <w:tblBorders>
        <w:top w:val="single" w:sz="4" w:space="0" w:color="D3E9F9" w:themeColor="accent4" w:themeTint="66"/>
        <w:left w:val="single" w:sz="4" w:space="0" w:color="D3E9F9" w:themeColor="accent4" w:themeTint="66"/>
        <w:bottom w:val="single" w:sz="4" w:space="0" w:color="D3E9F9" w:themeColor="accent4" w:themeTint="66"/>
        <w:right w:val="single" w:sz="4" w:space="0" w:color="D3E9F9" w:themeColor="accent4" w:themeTint="66"/>
        <w:insideH w:val="single" w:sz="4" w:space="0" w:color="D3E9F9" w:themeColor="accent4" w:themeTint="66"/>
        <w:insideV w:val="single" w:sz="4" w:space="0" w:color="D3E9F9" w:themeColor="accent4" w:themeTint="66"/>
      </w:tblBorders>
    </w:tblPr>
    <w:tblStylePr w:type="firstRow">
      <w:rPr>
        <w:b/>
        <w:bCs/>
      </w:rPr>
      <w:tblPr/>
      <w:tcPr>
        <w:tcBorders>
          <w:bottom w:val="single" w:sz="12" w:space="0" w:color="BEDFF7" w:themeColor="accent4" w:themeTint="99"/>
        </w:tcBorders>
      </w:tcPr>
    </w:tblStylePr>
    <w:tblStylePr w:type="lastRow">
      <w:rPr>
        <w:b/>
        <w:bCs/>
      </w:rPr>
      <w:tblPr/>
      <w:tcPr>
        <w:tcBorders>
          <w:top w:val="double" w:sz="2" w:space="0" w:color="BEDFF7" w:themeColor="accent4"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44EC5"/>
    <w:tblPr>
      <w:tblStyleRowBandSize w:val="1"/>
      <w:tblStyleColBandSize w:val="1"/>
      <w:tblBorders>
        <w:top w:val="single" w:sz="4" w:space="0" w:color="D1D0E2" w:themeColor="accent6" w:themeTint="66"/>
        <w:left w:val="single" w:sz="4" w:space="0" w:color="D1D0E2" w:themeColor="accent6" w:themeTint="66"/>
        <w:bottom w:val="single" w:sz="4" w:space="0" w:color="D1D0E2" w:themeColor="accent6" w:themeTint="66"/>
        <w:right w:val="single" w:sz="4" w:space="0" w:color="D1D0E2" w:themeColor="accent6" w:themeTint="66"/>
        <w:insideH w:val="single" w:sz="4" w:space="0" w:color="D1D0E2" w:themeColor="accent6" w:themeTint="66"/>
        <w:insideV w:val="single" w:sz="4" w:space="0" w:color="D1D0E2" w:themeColor="accent6" w:themeTint="66"/>
      </w:tblBorders>
    </w:tblPr>
    <w:tblStylePr w:type="firstRow">
      <w:rPr>
        <w:b/>
        <w:bCs/>
      </w:rPr>
      <w:tblPr/>
      <w:tcPr>
        <w:tcBorders>
          <w:bottom w:val="single" w:sz="12" w:space="0" w:color="BAB8D4" w:themeColor="accent6" w:themeTint="99"/>
        </w:tcBorders>
      </w:tcPr>
    </w:tblStylePr>
    <w:tblStylePr w:type="lastRow">
      <w:rPr>
        <w:b/>
        <w:bCs/>
      </w:rPr>
      <w:tblPr/>
      <w:tcPr>
        <w:tcBorders>
          <w:top w:val="double" w:sz="2" w:space="0" w:color="BAB8D4" w:themeColor="accent6" w:themeTint="99"/>
        </w:tcBorders>
      </w:tcPr>
    </w:tblStylePr>
    <w:tblStylePr w:type="firstCol">
      <w:rPr>
        <w:b/>
        <w:bCs/>
      </w:rPr>
    </w:tblStylePr>
    <w:tblStylePr w:type="lastCol">
      <w:rPr>
        <w:b/>
        <w:bCs/>
      </w:rPr>
    </w:tblStylePr>
  </w:style>
  <w:style w:type="paragraph" w:styleId="NormalWeb">
    <w:name w:val="Normal (Web)"/>
    <w:basedOn w:val="Normal"/>
    <w:link w:val="NormalWebChar"/>
    <w:uiPriority w:val="99"/>
    <w:unhideWhenUsed/>
    <w:rsid w:val="00195677"/>
    <w:pPr>
      <w:spacing w:before="100" w:beforeAutospacing="1" w:after="100" w:afterAutospacing="1"/>
    </w:pPr>
    <w:rPr>
      <w:rFonts w:ascii="Times New Roman" w:hAnsi="Times New Roman"/>
      <w:sz w:val="24"/>
      <w:szCs w:val="24"/>
    </w:rPr>
  </w:style>
  <w:style w:type="paragraph" w:customStyle="1" w:styleId="BodyCopy">
    <w:name w:val="Body Copy"/>
    <w:basedOn w:val="NormalWeb"/>
    <w:link w:val="BodyCopyChar"/>
    <w:rsid w:val="00D62377"/>
    <w:pPr>
      <w:shd w:val="clear" w:color="auto" w:fill="FFFFFF"/>
      <w:spacing w:before="0" w:beforeAutospacing="0" w:after="240" w:afterAutospacing="0" w:line="360" w:lineRule="auto"/>
    </w:pPr>
    <w:rPr>
      <w:rFonts w:ascii="Open Sans" w:hAnsi="Open Sans" w:cs="Open Sans"/>
      <w:sz w:val="18"/>
      <w:szCs w:val="18"/>
    </w:rPr>
  </w:style>
  <w:style w:type="character" w:customStyle="1" w:styleId="NormalWebChar">
    <w:name w:val="Normal (Web) Char"/>
    <w:basedOn w:val="DefaultParagraphFont"/>
    <w:link w:val="NormalWeb"/>
    <w:uiPriority w:val="99"/>
    <w:semiHidden/>
    <w:rsid w:val="00D62377"/>
    <w:rPr>
      <w:rFonts w:ascii="Times New Roman" w:hAnsi="Times New Roman"/>
      <w:sz w:val="24"/>
      <w:szCs w:val="24"/>
    </w:rPr>
  </w:style>
  <w:style w:type="character" w:customStyle="1" w:styleId="BodyCopyChar">
    <w:name w:val="Body Copy Char"/>
    <w:basedOn w:val="NormalWebChar"/>
    <w:link w:val="BodyCopy"/>
    <w:rsid w:val="00D62377"/>
    <w:rPr>
      <w:rFonts w:ascii="Open Sans" w:hAnsi="Open Sans" w:cs="Open Sans"/>
      <w:sz w:val="18"/>
      <w:szCs w:val="18"/>
      <w:shd w:val="clear" w:color="auto" w:fill="FFFFFF"/>
    </w:rPr>
  </w:style>
  <w:style w:type="paragraph" w:customStyle="1" w:styleId="Bodycopysinglespaced">
    <w:name w:val="Body copy single spaced"/>
    <w:basedOn w:val="BodyCopy"/>
    <w:link w:val="BodycopysinglespacedChar"/>
    <w:rsid w:val="00295394"/>
    <w:pPr>
      <w:tabs>
        <w:tab w:val="left" w:leader="dot" w:pos="720"/>
      </w:tabs>
      <w:spacing w:after="120" w:line="240" w:lineRule="auto"/>
      <w:ind w:firstLine="360"/>
    </w:pPr>
  </w:style>
  <w:style w:type="character" w:customStyle="1" w:styleId="BodycopysinglespacedChar">
    <w:name w:val="Body copy single spaced Char"/>
    <w:basedOn w:val="BodyCopyChar"/>
    <w:link w:val="Bodycopysinglespaced"/>
    <w:rsid w:val="00295394"/>
    <w:rPr>
      <w:rFonts w:ascii="Open Sans" w:hAnsi="Open Sans" w:cs="Open Sans"/>
      <w:sz w:val="18"/>
      <w:szCs w:val="18"/>
      <w:shd w:val="clear" w:color="auto" w:fill="FFFFFF"/>
    </w:rPr>
  </w:style>
  <w:style w:type="character" w:customStyle="1" w:styleId="Heading1Char">
    <w:name w:val="Heading 1 Char"/>
    <w:basedOn w:val="DefaultParagraphFont"/>
    <w:link w:val="Heading1"/>
    <w:uiPriority w:val="9"/>
    <w:rsid w:val="00295394"/>
    <w:rPr>
      <w:rFonts w:asciiTheme="majorHAnsi" w:eastAsiaTheme="majorEastAsia" w:hAnsiTheme="majorHAnsi" w:cstheme="majorBidi"/>
      <w:color w:val="3B5F4D" w:themeColor="accent1" w:themeShade="80"/>
      <w:sz w:val="36"/>
      <w:szCs w:val="36"/>
    </w:rPr>
  </w:style>
  <w:style w:type="character" w:customStyle="1" w:styleId="Heading3Char">
    <w:name w:val="Heading 3 Char"/>
    <w:basedOn w:val="DefaultParagraphFont"/>
    <w:link w:val="Heading3"/>
    <w:uiPriority w:val="9"/>
    <w:semiHidden/>
    <w:rsid w:val="00295394"/>
    <w:rPr>
      <w:rFonts w:asciiTheme="majorHAnsi" w:eastAsiaTheme="majorEastAsia" w:hAnsiTheme="majorHAnsi" w:cstheme="majorBidi"/>
      <w:color w:val="588E74" w:themeColor="accent1" w:themeShade="BF"/>
      <w:sz w:val="28"/>
      <w:szCs w:val="28"/>
    </w:rPr>
  </w:style>
  <w:style w:type="character" w:customStyle="1" w:styleId="Heading4Char">
    <w:name w:val="Heading 4 Char"/>
    <w:basedOn w:val="DefaultParagraphFont"/>
    <w:link w:val="Heading4"/>
    <w:uiPriority w:val="9"/>
    <w:semiHidden/>
    <w:rsid w:val="00295394"/>
    <w:rPr>
      <w:rFonts w:asciiTheme="majorHAnsi" w:eastAsiaTheme="majorEastAsia" w:hAnsiTheme="majorHAnsi" w:cstheme="majorBidi"/>
      <w:color w:val="588E74" w:themeColor="accent1" w:themeShade="BF"/>
      <w:sz w:val="24"/>
      <w:szCs w:val="24"/>
    </w:rPr>
  </w:style>
  <w:style w:type="character" w:customStyle="1" w:styleId="Heading5Char">
    <w:name w:val="Heading 5 Char"/>
    <w:basedOn w:val="DefaultParagraphFont"/>
    <w:link w:val="Heading5"/>
    <w:uiPriority w:val="9"/>
    <w:semiHidden/>
    <w:rsid w:val="00295394"/>
    <w:rPr>
      <w:rFonts w:asciiTheme="majorHAnsi" w:eastAsiaTheme="majorEastAsia" w:hAnsiTheme="majorHAnsi" w:cstheme="majorBidi"/>
      <w:caps/>
      <w:color w:val="588E74" w:themeColor="accent1" w:themeShade="BF"/>
    </w:rPr>
  </w:style>
  <w:style w:type="character" w:customStyle="1" w:styleId="Heading6Char">
    <w:name w:val="Heading 6 Char"/>
    <w:basedOn w:val="DefaultParagraphFont"/>
    <w:link w:val="Heading6"/>
    <w:uiPriority w:val="9"/>
    <w:semiHidden/>
    <w:rsid w:val="00295394"/>
    <w:rPr>
      <w:rFonts w:asciiTheme="majorHAnsi" w:eastAsiaTheme="majorEastAsia" w:hAnsiTheme="majorHAnsi" w:cstheme="majorBidi"/>
      <w:i/>
      <w:iCs/>
      <w:caps/>
      <w:color w:val="3B5F4D" w:themeColor="accent1" w:themeShade="80"/>
    </w:rPr>
  </w:style>
  <w:style w:type="character" w:customStyle="1" w:styleId="Heading7Char">
    <w:name w:val="Heading 7 Char"/>
    <w:basedOn w:val="DefaultParagraphFont"/>
    <w:link w:val="Heading7"/>
    <w:uiPriority w:val="9"/>
    <w:semiHidden/>
    <w:rsid w:val="00295394"/>
    <w:rPr>
      <w:rFonts w:asciiTheme="majorHAnsi" w:eastAsiaTheme="majorEastAsia" w:hAnsiTheme="majorHAnsi" w:cstheme="majorBidi"/>
      <w:b/>
      <w:bCs/>
      <w:color w:val="3B5F4D" w:themeColor="accent1" w:themeShade="80"/>
    </w:rPr>
  </w:style>
  <w:style w:type="character" w:customStyle="1" w:styleId="Heading8Char">
    <w:name w:val="Heading 8 Char"/>
    <w:basedOn w:val="DefaultParagraphFont"/>
    <w:link w:val="Heading8"/>
    <w:uiPriority w:val="9"/>
    <w:semiHidden/>
    <w:rsid w:val="00295394"/>
    <w:rPr>
      <w:rFonts w:asciiTheme="majorHAnsi" w:eastAsiaTheme="majorEastAsia" w:hAnsiTheme="majorHAnsi" w:cstheme="majorBidi"/>
      <w:b/>
      <w:bCs/>
      <w:i/>
      <w:iCs/>
      <w:color w:val="3B5F4D" w:themeColor="accent1" w:themeShade="80"/>
    </w:rPr>
  </w:style>
  <w:style w:type="character" w:customStyle="1" w:styleId="Heading9Char">
    <w:name w:val="Heading 9 Char"/>
    <w:basedOn w:val="DefaultParagraphFont"/>
    <w:link w:val="Heading9"/>
    <w:uiPriority w:val="9"/>
    <w:semiHidden/>
    <w:rsid w:val="00295394"/>
    <w:rPr>
      <w:rFonts w:asciiTheme="majorHAnsi" w:eastAsiaTheme="majorEastAsia" w:hAnsiTheme="majorHAnsi" w:cstheme="majorBidi"/>
      <w:i/>
      <w:iCs/>
      <w:color w:val="3B5F4D" w:themeColor="accent1" w:themeShade="80"/>
    </w:rPr>
  </w:style>
  <w:style w:type="paragraph" w:styleId="Caption">
    <w:name w:val="caption"/>
    <w:basedOn w:val="Normal"/>
    <w:next w:val="Normal"/>
    <w:uiPriority w:val="35"/>
    <w:semiHidden/>
    <w:unhideWhenUsed/>
    <w:qFormat/>
    <w:rsid w:val="00295394"/>
    <w:pPr>
      <w:spacing w:line="240" w:lineRule="auto"/>
    </w:pPr>
    <w:rPr>
      <w:b/>
      <w:bCs/>
      <w:smallCaps/>
      <w:color w:val="44546A" w:themeColor="text2"/>
    </w:rPr>
  </w:style>
  <w:style w:type="paragraph" w:styleId="Subtitle">
    <w:name w:val="Subtitle"/>
    <w:basedOn w:val="Normal"/>
    <w:next w:val="Normal"/>
    <w:link w:val="SubtitleChar"/>
    <w:qFormat/>
    <w:pPr>
      <w:spacing w:after="240" w:line="240" w:lineRule="auto"/>
    </w:pPr>
    <w:rPr>
      <w:color w:val="83B29B"/>
      <w:sz w:val="28"/>
      <w:szCs w:val="28"/>
    </w:rPr>
  </w:style>
  <w:style w:type="character" w:customStyle="1" w:styleId="SubtitleChar">
    <w:name w:val="Subtitle Char"/>
    <w:basedOn w:val="DefaultParagraphFont"/>
    <w:link w:val="Subtitle"/>
    <w:rsid w:val="00295394"/>
    <w:rPr>
      <w:rFonts w:asciiTheme="majorHAnsi" w:eastAsiaTheme="majorEastAsia" w:hAnsiTheme="majorHAnsi" w:cstheme="majorBidi"/>
      <w:color w:val="83B29B" w:themeColor="accent1"/>
      <w:sz w:val="28"/>
      <w:szCs w:val="28"/>
    </w:rPr>
  </w:style>
  <w:style w:type="character" w:styleId="Strong">
    <w:name w:val="Strong"/>
    <w:basedOn w:val="DefaultParagraphFont"/>
    <w:uiPriority w:val="22"/>
    <w:qFormat/>
    <w:rsid w:val="00295394"/>
    <w:rPr>
      <w:b/>
      <w:bCs/>
    </w:rPr>
  </w:style>
  <w:style w:type="character" w:styleId="Emphasis">
    <w:name w:val="Emphasis"/>
    <w:basedOn w:val="DefaultParagraphFont"/>
    <w:uiPriority w:val="20"/>
    <w:qFormat/>
    <w:rsid w:val="00295394"/>
    <w:rPr>
      <w:i/>
      <w:iCs/>
    </w:rPr>
  </w:style>
  <w:style w:type="paragraph" w:styleId="NoSpacing">
    <w:name w:val="No Spacing"/>
    <w:uiPriority w:val="1"/>
    <w:qFormat/>
    <w:rsid w:val="00295394"/>
    <w:pPr>
      <w:spacing w:after="0" w:line="240" w:lineRule="auto"/>
    </w:pPr>
  </w:style>
  <w:style w:type="paragraph" w:styleId="Quote">
    <w:name w:val="Quote"/>
    <w:basedOn w:val="Normal"/>
    <w:next w:val="Normal"/>
    <w:link w:val="QuoteChar"/>
    <w:uiPriority w:val="29"/>
    <w:qFormat/>
    <w:rsid w:val="00295394"/>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295394"/>
    <w:rPr>
      <w:color w:val="44546A" w:themeColor="text2"/>
      <w:sz w:val="24"/>
      <w:szCs w:val="24"/>
    </w:rPr>
  </w:style>
  <w:style w:type="paragraph" w:styleId="IntenseQuote">
    <w:name w:val="Intense Quote"/>
    <w:basedOn w:val="Normal"/>
    <w:next w:val="Normal"/>
    <w:link w:val="IntenseQuoteChar"/>
    <w:uiPriority w:val="30"/>
    <w:rsid w:val="0029539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295394"/>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295394"/>
    <w:rPr>
      <w:i/>
      <w:iCs/>
      <w:color w:val="595959" w:themeColor="text1" w:themeTint="A6"/>
    </w:rPr>
  </w:style>
  <w:style w:type="character" w:styleId="IntenseEmphasis">
    <w:name w:val="Intense Emphasis"/>
    <w:basedOn w:val="DefaultParagraphFont"/>
    <w:uiPriority w:val="21"/>
    <w:rsid w:val="00295394"/>
    <w:rPr>
      <w:b/>
      <w:bCs/>
      <w:i/>
      <w:iCs/>
    </w:rPr>
  </w:style>
  <w:style w:type="character" w:styleId="SubtleReference">
    <w:name w:val="Subtle Reference"/>
    <w:basedOn w:val="DefaultParagraphFont"/>
    <w:uiPriority w:val="31"/>
    <w:rsid w:val="0029539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rsid w:val="00295394"/>
    <w:rPr>
      <w:b/>
      <w:bCs/>
      <w:smallCaps/>
      <w:color w:val="44546A" w:themeColor="text2"/>
      <w:u w:val="single"/>
    </w:rPr>
  </w:style>
  <w:style w:type="character" w:styleId="BookTitle">
    <w:name w:val="Book Title"/>
    <w:basedOn w:val="DefaultParagraphFont"/>
    <w:uiPriority w:val="33"/>
    <w:rsid w:val="00295394"/>
    <w:rPr>
      <w:b/>
      <w:bCs/>
      <w:smallCaps/>
      <w:spacing w:val="10"/>
    </w:rPr>
  </w:style>
  <w:style w:type="paragraph" w:styleId="TOCHeading">
    <w:name w:val="TOC Heading"/>
    <w:basedOn w:val="Heading1"/>
    <w:next w:val="Normal"/>
    <w:uiPriority w:val="39"/>
    <w:semiHidden/>
    <w:unhideWhenUsed/>
    <w:qFormat/>
    <w:rsid w:val="00295394"/>
    <w:pPr>
      <w:outlineLvl w:val="9"/>
    </w:pPr>
  </w:style>
  <w:style w:type="paragraph" w:customStyle="1" w:styleId="BODY">
    <w:name w:val="BODY"/>
    <w:basedOn w:val="Bodycopysinglespaced"/>
    <w:link w:val="BODYChar"/>
    <w:rsid w:val="00295394"/>
  </w:style>
  <w:style w:type="character" w:customStyle="1" w:styleId="BODYChar">
    <w:name w:val="BODY Char"/>
    <w:basedOn w:val="BodycopysinglespacedChar"/>
    <w:link w:val="BODY"/>
    <w:rsid w:val="00295394"/>
    <w:rPr>
      <w:rFonts w:ascii="Open Sans" w:hAnsi="Open Sans" w:cs="Open Sans"/>
      <w:sz w:val="18"/>
      <w:szCs w:val="18"/>
      <w:shd w:val="clear" w:color="auto" w:fill="FFFFFF"/>
    </w:rPr>
  </w:style>
  <w:style w:type="paragraph" w:customStyle="1" w:styleId="BODYNOINDENT">
    <w:name w:val="BODY NO INDENT"/>
    <w:next w:val="BODY"/>
    <w:link w:val="BODYNOINDENTChar"/>
    <w:qFormat/>
    <w:rsid w:val="00385E46"/>
    <w:pPr>
      <w:spacing w:after="240" w:line="300" w:lineRule="auto"/>
    </w:pPr>
    <w:rPr>
      <w:rFonts w:ascii="Open Sans" w:hAnsi="Open Sans" w:cs="Open Sans"/>
      <w:color w:val="000000" w:themeColor="text1"/>
      <w:sz w:val="18"/>
      <w:szCs w:val="18"/>
    </w:rPr>
  </w:style>
  <w:style w:type="character" w:customStyle="1" w:styleId="ThankyouChar">
    <w:name w:val="Thank you Char"/>
    <w:basedOn w:val="DefaultParagraphFont"/>
    <w:link w:val="Thankyou"/>
    <w:uiPriority w:val="5"/>
    <w:rsid w:val="00295394"/>
    <w:rPr>
      <w:color w:val="5E5B95" w:themeColor="accent6" w:themeShade="BF"/>
    </w:rPr>
  </w:style>
  <w:style w:type="character" w:customStyle="1" w:styleId="BODYNOINDENTChar">
    <w:name w:val="BODY NO INDENT Char"/>
    <w:basedOn w:val="ThankyouChar"/>
    <w:link w:val="BODYNOINDENT"/>
    <w:rsid w:val="00385E46"/>
    <w:rPr>
      <w:rFonts w:ascii="Open Sans" w:hAnsi="Open Sans" w:cs="Open Sans"/>
      <w:color w:val="000000" w:themeColor="text1"/>
      <w:sz w:val="18"/>
      <w:szCs w:val="18"/>
    </w:rPr>
  </w:style>
  <w:style w:type="paragraph" w:customStyle="1" w:styleId="BODYCOPY0">
    <w:name w:val="BODYCOPY"/>
    <w:basedOn w:val="BODY"/>
    <w:link w:val="BODYCOPYChar0"/>
    <w:qFormat/>
    <w:rsid w:val="00385E46"/>
    <w:pPr>
      <w:spacing w:line="300" w:lineRule="auto"/>
    </w:pPr>
  </w:style>
  <w:style w:type="character" w:customStyle="1" w:styleId="BODYCOPYChar0">
    <w:name w:val="BODYCOPY Char"/>
    <w:basedOn w:val="BODYChar"/>
    <w:link w:val="BODYCOPY0"/>
    <w:rsid w:val="00385E46"/>
    <w:rPr>
      <w:rFonts w:ascii="Open Sans" w:hAnsi="Open Sans" w:cs="Open Sans"/>
      <w:sz w:val="18"/>
      <w:szCs w:val="18"/>
      <w:shd w:val="clear" w:color="auto" w:fill="FFFFFF"/>
    </w:rPr>
  </w:style>
  <w:style w:type="character" w:styleId="Hyperlink">
    <w:name w:val="Hyperlink"/>
    <w:basedOn w:val="DefaultParagraphFont"/>
    <w:uiPriority w:val="99"/>
    <w:unhideWhenUsed/>
    <w:rsid w:val="000C104E"/>
    <w:rPr>
      <w:color w:val="0000FF"/>
      <w:u w:val="single"/>
    </w:rPr>
  </w:style>
  <w:style w:type="paragraph" w:styleId="Date">
    <w:name w:val="Date"/>
    <w:basedOn w:val="BodyText"/>
    <w:link w:val="DateChar"/>
    <w:rsid w:val="00CA11B5"/>
    <w:pPr>
      <w:spacing w:after="240" w:line="280" w:lineRule="exact"/>
    </w:pPr>
    <w:rPr>
      <w:rFonts w:ascii="Arial" w:eastAsia="Times New Roman" w:hAnsi="Arial" w:cs="Times New Roman"/>
      <w:sz w:val="24"/>
      <w:szCs w:val="20"/>
      <w:lang w:val="x-none"/>
    </w:rPr>
  </w:style>
  <w:style w:type="character" w:customStyle="1" w:styleId="DateChar">
    <w:name w:val="Date Char"/>
    <w:basedOn w:val="DefaultParagraphFont"/>
    <w:link w:val="Date"/>
    <w:rsid w:val="00CA11B5"/>
    <w:rPr>
      <w:rFonts w:ascii="Arial" w:eastAsia="Times New Roman" w:hAnsi="Arial" w:cs="Times New Roman"/>
      <w:sz w:val="24"/>
      <w:szCs w:val="20"/>
      <w:lang w:val="x-none"/>
    </w:rPr>
  </w:style>
  <w:style w:type="character" w:customStyle="1" w:styleId="Lead-inEmphasis">
    <w:name w:val="Lead-in Emphasis"/>
    <w:rsid w:val="00CA11B5"/>
    <w:rPr>
      <w:b/>
      <w:i/>
    </w:rPr>
  </w:style>
  <w:style w:type="paragraph" w:customStyle="1" w:styleId="Contact">
    <w:name w:val="Contact"/>
    <w:basedOn w:val="BodyText"/>
    <w:rsid w:val="00CA11B5"/>
    <w:pPr>
      <w:spacing w:after="240" w:line="280" w:lineRule="exact"/>
      <w:ind w:left="1080" w:hanging="1080"/>
    </w:pPr>
    <w:rPr>
      <w:rFonts w:ascii="Arial" w:eastAsia="Times New Roman" w:hAnsi="Arial" w:cs="Times New Roman"/>
      <w:b/>
      <w:sz w:val="24"/>
      <w:szCs w:val="20"/>
      <w:lang w:val="x-none"/>
    </w:rPr>
  </w:style>
  <w:style w:type="paragraph" w:styleId="BodyText">
    <w:name w:val="Body Text"/>
    <w:basedOn w:val="Normal"/>
    <w:link w:val="BodyTextChar"/>
    <w:uiPriority w:val="99"/>
    <w:semiHidden/>
    <w:unhideWhenUsed/>
    <w:rsid w:val="00CA11B5"/>
    <w:pPr>
      <w:spacing w:after="120"/>
    </w:pPr>
  </w:style>
  <w:style w:type="character" w:customStyle="1" w:styleId="BodyTextChar">
    <w:name w:val="Body Text Char"/>
    <w:basedOn w:val="DefaultParagraphFont"/>
    <w:link w:val="BodyText"/>
    <w:uiPriority w:val="99"/>
    <w:semiHidden/>
    <w:rsid w:val="00CA11B5"/>
  </w:style>
  <w:style w:type="character" w:styleId="FollowedHyperlink">
    <w:name w:val="FollowedHyperlink"/>
    <w:basedOn w:val="DefaultParagraphFont"/>
    <w:uiPriority w:val="99"/>
    <w:semiHidden/>
    <w:unhideWhenUsed/>
    <w:rsid w:val="00CA11B5"/>
    <w:rPr>
      <w:color w:val="954F72" w:themeColor="followedHyperlink"/>
      <w:u w:val="single"/>
    </w:rPr>
  </w:style>
  <w:style w:type="character" w:styleId="UnresolvedMention">
    <w:name w:val="Unresolved Mention"/>
    <w:basedOn w:val="DefaultParagraphFont"/>
    <w:uiPriority w:val="99"/>
    <w:semiHidden/>
    <w:unhideWhenUsed/>
    <w:rsid w:val="00A672FD"/>
    <w:rPr>
      <w:color w:val="605E5C"/>
      <w:shd w:val="clear" w:color="auto" w:fill="E1DFDD"/>
    </w:rPr>
  </w:style>
  <w:style w:type="paragraph" w:styleId="ListParagraph">
    <w:name w:val="List Paragraph"/>
    <w:basedOn w:val="Normal"/>
    <w:uiPriority w:val="34"/>
    <w:qFormat/>
    <w:rsid w:val="00A448CD"/>
    <w:pPr>
      <w:spacing w:after="200" w:line="276" w:lineRule="auto"/>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www.ashrae.org/technical-resources/bookstore/ashrae-standard-241-control-of-infectious-aerosols" TargetMode="Externa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hyperlink" Target="https://www.airnow.gov/sites/default/files/2020-02/ozone-c.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papers.ssrn.com/sol3/papers.cfm?abstract_id=4409736" TargetMode="External"/><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www.hsph.harvard.edu/event/how-air-pollution-impacts-our-brains/"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yperlink" Target="https://www.ncbi.nlm.nih.gov/pmc/articles/PMC9785490/" TargetMode="External"/><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www.reviveaire.com"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www.reviveair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TM16402397">
      <a:dk1>
        <a:srgbClr val="000000"/>
      </a:dk1>
      <a:lt1>
        <a:srgbClr val="FFFFFF"/>
      </a:lt1>
      <a:dk2>
        <a:srgbClr val="44546A"/>
      </a:dk2>
      <a:lt2>
        <a:srgbClr val="E7E6E6"/>
      </a:lt2>
      <a:accent1>
        <a:srgbClr val="83B29B"/>
      </a:accent1>
      <a:accent2>
        <a:srgbClr val="1D3451"/>
      </a:accent2>
      <a:accent3>
        <a:srgbClr val="F1CC93"/>
      </a:accent3>
      <a:accent4>
        <a:srgbClr val="93CAF2"/>
      </a:accent4>
      <a:accent5>
        <a:srgbClr val="B38DA3"/>
      </a:accent5>
      <a:accent6>
        <a:srgbClr val="8D8AB8"/>
      </a:accent6>
      <a:hlink>
        <a:srgbClr val="0563C1"/>
      </a:hlink>
      <a:folHlink>
        <a:srgbClr val="954F72"/>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ltEfA5iE8rivxK9om6yGS80ZSg==">CgMxLjA4AHIhMWY1ZDg0M0MySlNZYW9DZW9Da09QMk9zV0o5U3BBcy1G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9785D66-91C4-47D8-BE37-A08DE5782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2192</Words>
  <Characters>12496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 Agopian</dc:creator>
  <cp:lastModifiedBy>Dan Flint</cp:lastModifiedBy>
  <cp:revision>2</cp:revision>
  <dcterms:created xsi:type="dcterms:W3CDTF">2025-02-07T21:42:00Z</dcterms:created>
  <dcterms:modified xsi:type="dcterms:W3CDTF">2025-02-07T21:42:00Z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GrammarlyDocumentId">
    <vt:lpwstr>01abbc7ab5dd9167d611d56f1d5632a1763309164549f3781fcd1f3bb3ea4e9c</vt:lpwstr>
  </property>
</Properties>
</file>